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2C5B" w14:textId="0BCC1848" w:rsidR="00B65BE5" w:rsidRPr="009458DC" w:rsidRDefault="00B65BE5">
      <w:bookmarkStart w:id="0" w:name="_Hlk151035349"/>
    </w:p>
    <w:tbl>
      <w:tblPr>
        <w:tblW w:w="7088" w:type="dxa"/>
        <w:tblInd w:w="-142" w:type="dxa"/>
        <w:tblLook w:val="01E0" w:firstRow="1" w:lastRow="1" w:firstColumn="1" w:lastColumn="1" w:noHBand="0" w:noVBand="0"/>
      </w:tblPr>
      <w:tblGrid>
        <w:gridCol w:w="7088"/>
      </w:tblGrid>
      <w:tr w:rsidR="009458DC" w:rsidRPr="009458DC" w14:paraId="7F815183" w14:textId="77777777" w:rsidTr="00465A2E">
        <w:trPr>
          <w:trHeight w:val="20"/>
        </w:trPr>
        <w:tc>
          <w:tcPr>
            <w:tcW w:w="7088" w:type="dxa"/>
          </w:tcPr>
          <w:p w14:paraId="1C3D876E" w14:textId="2D62844B" w:rsidR="00B65BE5" w:rsidRPr="009458DC" w:rsidRDefault="00EB642D" w:rsidP="00465A2E">
            <w:pPr>
              <w:pStyle w:val="Balk1"/>
              <w:ind w:right="-114"/>
              <w:rPr>
                <w:sz w:val="22"/>
                <w:szCs w:val="22"/>
              </w:rPr>
            </w:pPr>
            <w:r w:rsidRPr="00215CF0">
              <w:t>Türkiye’de Gayrimenkul Bilgi Sistemi ve Emlak Kaynakçasının Gelişimi</w:t>
            </w:r>
          </w:p>
        </w:tc>
      </w:tr>
      <w:tr w:rsidR="009458DC" w:rsidRPr="009458DC" w14:paraId="2B811DFC" w14:textId="77777777" w:rsidTr="00465A2E">
        <w:trPr>
          <w:trHeight w:val="20"/>
        </w:trPr>
        <w:tc>
          <w:tcPr>
            <w:tcW w:w="7088" w:type="dxa"/>
          </w:tcPr>
          <w:p w14:paraId="50B78549" w14:textId="74E5DF38" w:rsidR="00B65BE5" w:rsidRPr="009458DC" w:rsidRDefault="00B65BE5" w:rsidP="00863A31">
            <w:pPr>
              <w:spacing w:after="0"/>
              <w:ind w:right="-114" w:firstLine="0"/>
              <w:jc w:val="center"/>
            </w:pPr>
          </w:p>
        </w:tc>
      </w:tr>
    </w:tbl>
    <w:p w14:paraId="4B7E8AB9" w14:textId="77777777" w:rsidR="00215CF0" w:rsidRPr="00215CF0" w:rsidRDefault="00215CF0" w:rsidP="00215CF0">
      <w:pPr>
        <w:rPr>
          <w:vertAlign w:val="superscript"/>
        </w:rPr>
      </w:pPr>
      <w:r w:rsidRPr="00215CF0">
        <w:t>Türkiye'de gayrimenkul sektörü, ekonomik büyümenin temel itici güçlerinden biri olmasının yanı sıra, karmaşık bir hukuki, teknik ve istatistiki bilgi ağının merkezinde yer almaktadır. Sektörel bilgi üretiminin niteliği, sadece piyasa aktörleri için değil, aynı zamanda politika yapıcılar, akademisyenler ve hukukçular için de stratejik bir öneme sahiptir. Türkiye'deki emlak kaynakçası, son on yılda geleneksel yöntemlerden veri temelli ve teknoloji odaklı bir yapıya doğru evrilmiştir. Bu evrim, akademik literatürdeki tematik kaymalardan, mülkiyet hukukuna dair derinleşen şerhlere, uluslararası standartlarla uyumlu değerleme prensiplerinden, merkez bankası ve istatistik kurumu tarafından sunulan sofistike veri setlerine kadar geniş bir yelpazeyi kapsamaktadır.</w:t>
      </w:r>
      <w:r w:rsidRPr="00215CF0">
        <w:rPr>
          <w:vertAlign w:val="superscript"/>
        </w:rPr>
        <w:t>1</w:t>
      </w:r>
    </w:p>
    <w:p w14:paraId="509CC3BB" w14:textId="77777777" w:rsidR="00215CF0" w:rsidRPr="00215CF0" w:rsidRDefault="00215CF0" w:rsidP="00215CF0">
      <w:pPr>
        <w:numPr>
          <w:ilvl w:val="0"/>
          <w:numId w:val="18"/>
        </w:numPr>
        <w:rPr>
          <w:b/>
          <w:bCs/>
        </w:rPr>
      </w:pPr>
      <w:r w:rsidRPr="00215CF0">
        <w:rPr>
          <w:b/>
          <w:bCs/>
        </w:rPr>
        <w:t>Akademik Literatürün Evrimi ve Tematik Odaklar</w:t>
      </w:r>
    </w:p>
    <w:p w14:paraId="290DC5AF" w14:textId="77777777" w:rsidR="00215CF0" w:rsidRPr="00215CF0" w:rsidRDefault="00215CF0" w:rsidP="00215CF0">
      <w:pPr>
        <w:rPr>
          <w:vertAlign w:val="superscript"/>
        </w:rPr>
      </w:pPr>
      <w:r w:rsidRPr="00215CF0">
        <w:t>Türkiye’de gayrimenkul alanındaki akademik çalışmaların seyrini anlamak, sektörün entelektüel derinliğini kavramak adına elzemdir. Yapılan son literatür taramaları, 2019 ile 2024 yılları arasında yayımlanmış toplam 34 akademik makalenin varlığını ortaya koymaktadır.</w:t>
      </w:r>
      <w:r w:rsidRPr="00215CF0">
        <w:rPr>
          <w:vertAlign w:val="superscript"/>
        </w:rPr>
        <w:t>1</w:t>
      </w:r>
      <w:r w:rsidRPr="00215CF0">
        <w:t xml:space="preserve"> Bu çalışmaların 30 tanesi, doğrudan gayrimenkul teknolojileri ve sektörel entegrasyon ile ilişkili olduğu için temel örneklem grubunu oluşturmuştur.</w:t>
      </w:r>
      <w:r w:rsidRPr="00215CF0">
        <w:rPr>
          <w:vertAlign w:val="superscript"/>
        </w:rPr>
        <w:t>1</w:t>
      </w:r>
      <w:r w:rsidRPr="00215CF0">
        <w:t xml:space="preserve"> 2018 yılı öncesinde bu alandaki araştırmaların oldukça sınırlı olduğu gözlemlenirken, 2019 yılından itibaren bir ivmelenme başladığı ve 2020 yılında ise belirgin bir artış yaşandığı görülmektedir.</w:t>
      </w:r>
      <w:r w:rsidRPr="00215CF0">
        <w:rPr>
          <w:vertAlign w:val="superscript"/>
        </w:rPr>
        <w:t>1</w:t>
      </w:r>
      <w:r w:rsidRPr="00215CF0">
        <w:t xml:space="preserve"> Bu durum, 2020 küresel pandemi sürecinin sektöre yönelik teknolojik entegrasyonu mecburi bir hale getirmesiyle doğrudan ilintilidir.</w:t>
      </w:r>
      <w:r w:rsidRPr="00215CF0">
        <w:rPr>
          <w:vertAlign w:val="superscript"/>
        </w:rPr>
        <w:t>1</w:t>
      </w:r>
      <w:r w:rsidRPr="00215CF0">
        <w:t xml:space="preserve"> 2022 yılı, akademik üretimin %37 ile zirve yaptığı yıl olarak kaydedilmiş, ancak 2023 yılında literatürde niceliksel bir azalma eğilimi baş göstermiştir.</w:t>
      </w:r>
      <w:r w:rsidRPr="00215CF0">
        <w:rPr>
          <w:vertAlign w:val="superscript"/>
        </w:rPr>
        <w:t>1</w:t>
      </w:r>
    </w:p>
    <w:p w14:paraId="1065A1DE" w14:textId="77777777" w:rsidR="00215CF0" w:rsidRPr="00215CF0" w:rsidRDefault="00215CF0" w:rsidP="00215CF0">
      <w:pPr>
        <w:rPr>
          <w:vertAlign w:val="superscript"/>
        </w:rPr>
      </w:pPr>
      <w:r w:rsidRPr="00215CF0">
        <w:t xml:space="preserve">Akademik bilginin kurumsallaşmasında Ankara Üniversitesi Uygulamalı Bilimler Fakültesi bünyesinde faaliyet gösteren Gayrimenkul Geliştirme ve Yönetimi Bölümü </w:t>
      </w:r>
      <w:r w:rsidRPr="00215CF0">
        <w:lastRenderedPageBreak/>
        <w:t xml:space="preserve">merkezi bir rol oynamaktadır. Bölüm tarafından yayımlanan </w:t>
      </w:r>
      <w:r w:rsidRPr="00215CF0">
        <w:rPr>
          <w:i/>
          <w:iCs/>
        </w:rPr>
        <w:t>Ankara Üniversitesi Gayrimenkul Çalışmaları Dergisi (AU-JRES)</w:t>
      </w:r>
      <w:r w:rsidRPr="00215CF0">
        <w:t>, yılda iki kez (Haziran ve Aralık) yayımlanan, hakemli ve açık erişimli bir platform olarak genel ekonomi, inşaat yönetimi, kentsel gelişim ve mülkiyet hukuku gibi çok boyutlu konuları incelemektedir.</w:t>
      </w:r>
      <w:r w:rsidRPr="00215CF0">
        <w:rPr>
          <w:vertAlign w:val="superscript"/>
        </w:rPr>
        <w:t>4</w:t>
      </w:r>
      <w:r w:rsidRPr="00215CF0">
        <w:t xml:space="preserve"> Benzer şekilde, </w:t>
      </w:r>
      <w:r w:rsidRPr="00215CF0">
        <w:rPr>
          <w:i/>
          <w:iCs/>
        </w:rPr>
        <w:t>Gayrimenkul Araştırmaları Dergisi (GAD)</w:t>
      </w:r>
      <w:r w:rsidRPr="00215CF0">
        <w:t xml:space="preserve"> de APA 7 kaynakça formatını benimseyerek, gayrimenkul ekonomisi ve değerleme alanındaki uluslararası bilimsel standartları Türkiye literatürüne taşımaktadır.</w:t>
      </w:r>
      <w:r w:rsidRPr="00215CF0">
        <w:rPr>
          <w:vertAlign w:val="superscript"/>
        </w:rPr>
        <w:t>5</w:t>
      </w:r>
    </w:p>
    <w:p w14:paraId="25FF8C94" w14:textId="77777777" w:rsidR="00215CF0" w:rsidRPr="00215CF0" w:rsidRDefault="00215CF0" w:rsidP="00215CF0">
      <w:pPr>
        <w:rPr>
          <w:vertAlign w:val="superscript"/>
        </w:rPr>
      </w:pPr>
      <w:r w:rsidRPr="00215CF0">
        <w:t>Akademik literatürdeki temel kavramların analizinde kullanılan Maxqda gibi yazılımlar ve kod bulutu yöntemleri, araştırmacıların odak noktalarını net bir şekilde ortaya koymaktadır. Bu analizler, PropTech (Gayrimenkul Teknolojileri) alanındaki bilgi boşluklarının tespit edilmesine ve sektörün dijital dönüşümüne yönelik kuramsal bir çerçeve oluşturulmasına olanak tanımaktadır.</w:t>
      </w:r>
      <w:r w:rsidRPr="00215CF0">
        <w:rPr>
          <w:vertAlign w:val="superscript"/>
        </w:rPr>
        <w:t>1</w:t>
      </w:r>
      <w:r w:rsidRPr="00215CF0">
        <w:t xml:space="preserve"> Sektörün temel referans kitaplarından biri olan Prof. Dr. İbrahim Baz’ın </w:t>
      </w:r>
      <w:r w:rsidRPr="00215CF0">
        <w:rPr>
          <w:i/>
          <w:iCs/>
        </w:rPr>
        <w:t>Gayrimenkul Geliştirme ve Yönetimi</w:t>
      </w:r>
      <w:r w:rsidRPr="00215CF0">
        <w:t xml:space="preserve"> adlı eseri, mülkiyet kavramından imar planlarının etkisine, gayrimenkul finansmanından vergilendirmeye kadar tüm süreci bütüncül bir perspektifle ele almaktadır.</w:t>
      </w:r>
      <w:r w:rsidRPr="00215CF0">
        <w:rPr>
          <w:vertAlign w:val="superscript"/>
        </w:rPr>
        <w:t>6</w:t>
      </w:r>
    </w:p>
    <w:p w14:paraId="57C0D5D1" w14:textId="77777777" w:rsidR="00215CF0" w:rsidRPr="00215CF0" w:rsidRDefault="00215CF0" w:rsidP="00215CF0">
      <w:pPr>
        <w:numPr>
          <w:ilvl w:val="0"/>
          <w:numId w:val="18"/>
        </w:numPr>
        <w:rPr>
          <w:b/>
          <w:bCs/>
        </w:rPr>
      </w:pPr>
      <w:r w:rsidRPr="00215CF0">
        <w:rPr>
          <w:b/>
          <w:bCs/>
        </w:rPr>
        <w:t>Gayrimenkul Hukukunun Kaynakları ve Temel Terminoloji</w:t>
      </w:r>
    </w:p>
    <w:p w14:paraId="1BD79AC7" w14:textId="77777777" w:rsidR="00215CF0" w:rsidRPr="00215CF0" w:rsidRDefault="00215CF0" w:rsidP="00215CF0">
      <w:r w:rsidRPr="00215CF0">
        <w:t>Gayrimenkul hukukunun temel dayanağı 4721 sayılı Türk Medeni Kanunu’dur.</w:t>
      </w:r>
      <w:r w:rsidRPr="00215CF0">
        <w:rPr>
          <w:vertAlign w:val="superscript"/>
        </w:rPr>
        <w:t>7</w:t>
      </w:r>
      <w:r w:rsidRPr="00215CF0">
        <w:t xml:space="preserve"> Ancak bu alan, sadece Medeni Kanun ile sınırlı kalmayıp; İmar Kanunu, Tapu Kanunu, Kadastro Kanunu ve Toprak Koruma Kanunu gibi özel yasalarla çevrelenmiştir.</w:t>
      </w:r>
      <w:r w:rsidRPr="00215CF0">
        <w:rPr>
          <w:vertAlign w:val="superscript"/>
        </w:rPr>
        <w:t>7</w:t>
      </w:r>
      <w:r w:rsidRPr="00215CF0">
        <w:t xml:space="preserve"> Hukuki kaynakçanın en önemli unsurları, "Eşya Hukuku" başlığı altında toplanan mülkiyet, sınırlı aynî haklar, zilyetlik ve tapu sicili konularındaki derinlemesine şerhlerdir.</w:t>
      </w:r>
    </w:p>
    <w:p w14:paraId="395994B1" w14:textId="77777777" w:rsidR="00215CF0" w:rsidRPr="00215CF0" w:rsidRDefault="00215CF0" w:rsidP="00215CF0">
      <w:pPr>
        <w:rPr>
          <w:vertAlign w:val="superscript"/>
        </w:rPr>
      </w:pPr>
      <w:r w:rsidRPr="00215CF0">
        <w:t>Hukuk literatüründe mülkiyet hakkı üzerine yürütülen tartışmalar iki temel ekole ayrılmaktadır. Klasik görüş, aynî hakkı "bir şey üzerinde doğrudan doğruya hâkimiyet sağlayan hak" olarak nitelendirirken; şahısçı görüş, bu hakkı "bir şey üzerinde herkese karşı ileri sürülebilen" ve diğer kişileri bu hakkı ihlal etmeme borcu altına sokan bir ilişki olarak tanımlamaktadır.</w:t>
      </w:r>
      <w:r w:rsidRPr="00215CF0">
        <w:rPr>
          <w:vertAlign w:val="superscript"/>
        </w:rPr>
        <w:t>9</w:t>
      </w:r>
      <w:r w:rsidRPr="00215CF0">
        <w:t xml:space="preserve"> Bu teorik tartışmalar, özellikle tapu iptali ve tescili davalarındaki yargı kararlarının temelini oluşturmaktadır. Türkiye'de gayrimenkul hukukuna dair temel doktrin kaynakları arasında Oğuzman, Seliçi, Hatemi, Esener ve Akipek gibi duayen hukukçuların eserleri yer almaktadır.</w:t>
      </w:r>
      <w:r w:rsidRPr="00215CF0">
        <w:rPr>
          <w:vertAlign w:val="superscript"/>
        </w:rPr>
        <w:t>9</w:t>
      </w:r>
    </w:p>
    <w:p w14:paraId="3CAA2052" w14:textId="77777777" w:rsidR="00215CF0" w:rsidRPr="00215CF0" w:rsidRDefault="00215CF0" w:rsidP="00215CF0">
      <w:pPr>
        <w:rPr>
          <w:vertAlign w:val="superscript"/>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215CF0" w:rsidRPr="00215CF0" w14:paraId="403B6445"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A6B158" w14:textId="77777777" w:rsidR="00215CF0" w:rsidRPr="00215CF0" w:rsidRDefault="00215CF0" w:rsidP="00215CF0">
            <w:pPr>
              <w:rPr>
                <w:b/>
                <w:bCs/>
              </w:rPr>
            </w:pPr>
            <w:r w:rsidRPr="00215CF0">
              <w:rPr>
                <w:b/>
                <w:bCs/>
              </w:rPr>
              <w:t>Hukuki Kavram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EE68B7" w14:textId="77777777" w:rsidR="00215CF0" w:rsidRPr="00215CF0" w:rsidRDefault="00215CF0" w:rsidP="00215CF0">
            <w:pPr>
              <w:rPr>
                <w:b/>
                <w:bCs/>
              </w:rPr>
            </w:pPr>
            <w:r w:rsidRPr="00215CF0">
              <w:rPr>
                <w:b/>
                <w:bCs/>
              </w:rPr>
              <w:t>Tanım ve Kapsam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3415F6" w14:textId="77777777" w:rsidR="00215CF0" w:rsidRPr="00215CF0" w:rsidRDefault="00215CF0" w:rsidP="00215CF0">
            <w:pPr>
              <w:rPr>
                <w:b/>
                <w:bCs/>
              </w:rPr>
            </w:pPr>
            <w:r w:rsidRPr="00215CF0">
              <w:rPr>
                <w:b/>
                <w:bCs/>
              </w:rPr>
              <w:t>İlgili Mevzuat / Kaynak</w:t>
            </w:r>
          </w:p>
        </w:tc>
      </w:tr>
      <w:tr w:rsidR="00215CF0" w:rsidRPr="00215CF0" w14:paraId="358C1760"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82861B" w14:textId="77777777" w:rsidR="00215CF0" w:rsidRPr="00215CF0" w:rsidRDefault="00215CF0" w:rsidP="00215CF0">
            <w:r w:rsidRPr="00215CF0">
              <w:t>Zilyetlik</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5F87E2" w14:textId="77777777" w:rsidR="00215CF0" w:rsidRPr="00215CF0" w:rsidRDefault="00215CF0" w:rsidP="00215CF0">
            <w:r w:rsidRPr="00215CF0">
              <w:t>Bir eşya üzerinde fiili hâkimiyetin kurulması durumudur.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ECCD48" w14:textId="77777777" w:rsidR="00215CF0" w:rsidRPr="00215CF0" w:rsidRDefault="00215CF0" w:rsidP="00215CF0">
            <w:pPr>
              <w:rPr>
                <w:vertAlign w:val="superscript"/>
              </w:rPr>
            </w:pPr>
            <w:r w:rsidRPr="00215CF0">
              <w:t xml:space="preserve">TMK m. 973-996 </w:t>
            </w:r>
            <w:r w:rsidRPr="00215CF0">
              <w:rPr>
                <w:vertAlign w:val="superscript"/>
              </w:rPr>
              <w:t>9</w:t>
            </w:r>
          </w:p>
        </w:tc>
      </w:tr>
      <w:tr w:rsidR="00215CF0" w:rsidRPr="00215CF0" w14:paraId="4DA37B35"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699E02" w14:textId="77777777" w:rsidR="00215CF0" w:rsidRPr="00215CF0" w:rsidRDefault="00215CF0" w:rsidP="00215CF0">
            <w:r w:rsidRPr="00215CF0">
              <w:lastRenderedPageBreak/>
              <w:t>Tapu Sicili</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DF8E4B" w14:textId="77777777" w:rsidR="00215CF0" w:rsidRPr="00215CF0" w:rsidRDefault="00215CF0" w:rsidP="00215CF0">
            <w:r w:rsidRPr="00215CF0">
              <w:t>Taşınmazlar üzerindeki hakların tescil edildiği resmi kayıtlardır.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628560" w14:textId="77777777" w:rsidR="00215CF0" w:rsidRPr="00215CF0" w:rsidRDefault="00215CF0" w:rsidP="00215CF0">
            <w:pPr>
              <w:rPr>
                <w:vertAlign w:val="superscript"/>
              </w:rPr>
            </w:pPr>
            <w:r w:rsidRPr="00215CF0">
              <w:t xml:space="preserve">TMK m. 1000-1027 </w:t>
            </w:r>
            <w:r w:rsidRPr="00215CF0">
              <w:rPr>
                <w:vertAlign w:val="superscript"/>
              </w:rPr>
              <w:t>8</w:t>
            </w:r>
          </w:p>
        </w:tc>
      </w:tr>
      <w:tr w:rsidR="00215CF0" w:rsidRPr="00215CF0" w14:paraId="260FD609"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BA7719" w14:textId="77777777" w:rsidR="00215CF0" w:rsidRPr="00215CF0" w:rsidRDefault="00215CF0" w:rsidP="00215CF0">
            <w:r w:rsidRPr="00215CF0">
              <w:t>İrtifak Hakları</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77C190" w14:textId="77777777" w:rsidR="00215CF0" w:rsidRPr="00215CF0" w:rsidRDefault="00215CF0" w:rsidP="00215CF0">
            <w:r w:rsidRPr="00215CF0">
              <w:t>Malikine taşınmaz üzerinde belirli bir kullanma yetkisi veren haklardır.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499617" w14:textId="77777777" w:rsidR="00215CF0" w:rsidRPr="00215CF0" w:rsidRDefault="00215CF0" w:rsidP="00215CF0">
            <w:pPr>
              <w:rPr>
                <w:vertAlign w:val="superscript"/>
              </w:rPr>
            </w:pPr>
            <w:r w:rsidRPr="00215CF0">
              <w:t xml:space="preserve">TMK m. 779-838 </w:t>
            </w:r>
            <w:r w:rsidRPr="00215CF0">
              <w:rPr>
                <w:vertAlign w:val="superscript"/>
              </w:rPr>
              <w:t>8</w:t>
            </w:r>
          </w:p>
        </w:tc>
      </w:tr>
      <w:tr w:rsidR="00215CF0" w:rsidRPr="00215CF0" w14:paraId="34176BD2"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92DD67" w14:textId="77777777" w:rsidR="00215CF0" w:rsidRPr="00215CF0" w:rsidRDefault="00215CF0" w:rsidP="00215CF0">
            <w:r w:rsidRPr="00215CF0">
              <w:t>Cins Tashihi</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4492DB" w14:textId="77777777" w:rsidR="00215CF0" w:rsidRPr="00215CF0" w:rsidRDefault="00215CF0" w:rsidP="00215CF0">
            <w:r w:rsidRPr="00215CF0">
              <w:t>Taşınmazın vasfının (örneğin arsa iken bina olması) değiştirilmesi işlemidir.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C2BE9C" w14:textId="77777777" w:rsidR="00215CF0" w:rsidRPr="00215CF0" w:rsidRDefault="00215CF0" w:rsidP="00215CF0">
            <w:pPr>
              <w:rPr>
                <w:vertAlign w:val="superscript"/>
              </w:rPr>
            </w:pPr>
            <w:r w:rsidRPr="00215CF0">
              <w:t xml:space="preserve">Tapu Kanunu / TUDES 310 </w:t>
            </w:r>
            <w:r w:rsidRPr="00215CF0">
              <w:rPr>
                <w:vertAlign w:val="superscript"/>
              </w:rPr>
              <w:t>11</w:t>
            </w:r>
          </w:p>
        </w:tc>
      </w:tr>
      <w:tr w:rsidR="00215CF0" w:rsidRPr="00215CF0" w14:paraId="16974DA2" w14:textId="77777777">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902897" w14:textId="77777777" w:rsidR="00215CF0" w:rsidRPr="00215CF0" w:rsidRDefault="00215CF0" w:rsidP="00215CF0">
            <w:r w:rsidRPr="00215CF0">
              <w:t>Muvazaalı İşlem</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71DF68" w14:textId="77777777" w:rsidR="00215CF0" w:rsidRPr="00215CF0" w:rsidRDefault="00215CF0" w:rsidP="00215CF0">
            <w:r w:rsidRPr="00215CF0">
              <w:t>Tarafların gerçek iradelerini gizleyerek yaptıkları görünürdeki işlemlerdir.</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945540" w14:textId="77777777" w:rsidR="00215CF0" w:rsidRPr="00215CF0" w:rsidRDefault="00215CF0" w:rsidP="00215CF0">
            <w:pPr>
              <w:rPr>
                <w:vertAlign w:val="superscript"/>
              </w:rPr>
            </w:pPr>
            <w:r w:rsidRPr="00215CF0">
              <w:t xml:space="preserve">Borçlar Kanunu / Yargı Şerhleri </w:t>
            </w:r>
            <w:r w:rsidRPr="00215CF0">
              <w:rPr>
                <w:vertAlign w:val="superscript"/>
              </w:rPr>
              <w:t>9</w:t>
            </w:r>
          </w:p>
        </w:tc>
      </w:tr>
    </w:tbl>
    <w:p w14:paraId="458A05AF" w14:textId="77777777" w:rsidR="00215CF0" w:rsidRPr="00215CF0" w:rsidRDefault="00215CF0" w:rsidP="00215CF0">
      <w:pPr>
        <w:rPr>
          <w:vertAlign w:val="superscript"/>
        </w:rPr>
      </w:pPr>
      <w:r w:rsidRPr="00215CF0">
        <w:t>Hukuk davaları arasında en sık karşılaşılanlar; tapu iptal ve tescil davaları, muris muvazaası nedeniyle tapu devirlerinin iptali, müdahalenin men'i ve ecrimisil davalarıdır.</w:t>
      </w:r>
      <w:r w:rsidRPr="00215CF0">
        <w:rPr>
          <w:vertAlign w:val="superscript"/>
        </w:rPr>
        <w:t>10</w:t>
      </w:r>
      <w:r w:rsidRPr="00215CF0">
        <w:t xml:space="preserve"> Bu davaların teknik altyapısını ise imar planları, yapı ruhsatları ve yapı kullanma izinleri gibi idari belgeler oluşturmaktadır.</w:t>
      </w:r>
      <w:r w:rsidRPr="00215CF0">
        <w:rPr>
          <w:vertAlign w:val="superscript"/>
        </w:rPr>
        <w:t>12</w:t>
      </w:r>
    </w:p>
    <w:p w14:paraId="5B08EF80" w14:textId="77777777" w:rsidR="00215CF0" w:rsidRPr="00215CF0" w:rsidRDefault="00215CF0" w:rsidP="00215CF0">
      <w:pPr>
        <w:numPr>
          <w:ilvl w:val="0"/>
          <w:numId w:val="18"/>
        </w:numPr>
        <w:rPr>
          <w:b/>
          <w:bCs/>
        </w:rPr>
      </w:pPr>
      <w:r w:rsidRPr="00215CF0">
        <w:rPr>
          <w:b/>
          <w:bCs/>
        </w:rPr>
        <w:t>Gayrimenkul Değerleme Standartları ve Mesleki Uygulama Rehberleri</w:t>
      </w:r>
    </w:p>
    <w:p w14:paraId="00D8F50B" w14:textId="77777777" w:rsidR="00215CF0" w:rsidRPr="00215CF0" w:rsidRDefault="00215CF0" w:rsidP="00215CF0">
      <w:pPr>
        <w:rPr>
          <w:vertAlign w:val="superscript"/>
        </w:rPr>
      </w:pPr>
      <w:r w:rsidRPr="00215CF0">
        <w:t>Türkiye'de gayrimenkul değerleme sektörü, finansal sistemin güvenliğini sağlayan kritik bir denetim mekanizmasıdır. Sektör, Sermaye Piyasası Kurulu (SPK) ve Türkiye Değerleme Uzmanları Birliği (TDUB) tarafından yayımlanan standartlara tabidir.</w:t>
      </w:r>
      <w:r w:rsidRPr="00215CF0">
        <w:rPr>
          <w:vertAlign w:val="superscript"/>
        </w:rPr>
        <w:t>13</w:t>
      </w:r>
      <w:r w:rsidRPr="00215CF0">
        <w:t xml:space="preserve"> Türkiye'de uygulanan değerleme standartları, Uluslararası Değerleme Standartları (UDS) ile tam uyumlu hale getirilmiştir.</w:t>
      </w:r>
      <w:r w:rsidRPr="00215CF0">
        <w:rPr>
          <w:vertAlign w:val="superscript"/>
        </w:rPr>
        <w:t>11</w:t>
      </w:r>
    </w:p>
    <w:p w14:paraId="1E3D5DEC" w14:textId="77777777" w:rsidR="00215CF0" w:rsidRPr="00215CF0" w:rsidRDefault="00215CF0" w:rsidP="00215CF0">
      <w:pPr>
        <w:numPr>
          <w:ilvl w:val="0"/>
          <w:numId w:val="18"/>
        </w:numPr>
        <w:rPr>
          <w:b/>
          <w:bCs/>
        </w:rPr>
      </w:pPr>
      <w:r w:rsidRPr="00215CF0">
        <w:rPr>
          <w:b/>
          <w:bCs/>
        </w:rPr>
        <w:t>Uluslararası Değerleme Standartları (UDS) Yapısı</w:t>
      </w:r>
    </w:p>
    <w:p w14:paraId="3348DFAF" w14:textId="77777777" w:rsidR="00215CF0" w:rsidRPr="00215CF0" w:rsidRDefault="00215CF0" w:rsidP="00215CF0">
      <w:r w:rsidRPr="00215CF0">
        <w:t>UDS, küresel ölçekte şeffaflığı ve tutarlılığı artırmak amacıyla oluşturulmuş genel kabul görmüş kavram ve ilkelerdir.</w:t>
      </w:r>
      <w:r w:rsidRPr="00215CF0">
        <w:rPr>
          <w:vertAlign w:val="superscript"/>
        </w:rPr>
        <w:t>11</w:t>
      </w:r>
      <w:r w:rsidRPr="00215CF0">
        <w:t xml:space="preserve"> Bu standartlar üç ana bölümden oluşmaktadır:</w:t>
      </w:r>
    </w:p>
    <w:p w14:paraId="0DB9FD5A" w14:textId="77777777" w:rsidR="00215CF0" w:rsidRPr="00215CF0" w:rsidRDefault="00215CF0" w:rsidP="00215CF0">
      <w:pPr>
        <w:numPr>
          <w:ilvl w:val="0"/>
          <w:numId w:val="18"/>
        </w:numPr>
      </w:pPr>
      <w:r w:rsidRPr="00215CF0">
        <w:rPr>
          <w:b/>
          <w:bCs/>
        </w:rPr>
        <w:t>UDS Çerçevesi:</w:t>
      </w:r>
      <w:r w:rsidRPr="00215CF0">
        <w:t xml:space="preserve"> Tarafsızlık ve yetkinlik gibi genel ilkeleri içerir.</w:t>
      </w:r>
    </w:p>
    <w:p w14:paraId="33392D71" w14:textId="77777777" w:rsidR="00215CF0" w:rsidRPr="00215CF0" w:rsidRDefault="00215CF0" w:rsidP="00215CF0">
      <w:pPr>
        <w:numPr>
          <w:ilvl w:val="0"/>
          <w:numId w:val="18"/>
        </w:numPr>
      </w:pPr>
      <w:r w:rsidRPr="00215CF0">
        <w:rPr>
          <w:b/>
          <w:bCs/>
        </w:rPr>
        <w:t>Genel Standartlar (100 Serisi):</w:t>
      </w:r>
      <w:r w:rsidRPr="00215CF0">
        <w:t xml:space="preserve"> İşin kapsamı, incelemeler ve raporlama şartlarını belirler.</w:t>
      </w:r>
    </w:p>
    <w:p w14:paraId="33910BAD" w14:textId="77777777" w:rsidR="00215CF0" w:rsidRPr="00215CF0" w:rsidRDefault="00215CF0" w:rsidP="00215CF0">
      <w:pPr>
        <w:numPr>
          <w:ilvl w:val="0"/>
          <w:numId w:val="18"/>
        </w:numPr>
      </w:pPr>
      <w:r w:rsidRPr="00215CF0">
        <w:rPr>
          <w:b/>
          <w:bCs/>
        </w:rPr>
        <w:lastRenderedPageBreak/>
        <w:t>Varlık Standartları (200-500 Serisi):</w:t>
      </w:r>
      <w:r w:rsidRPr="00215CF0">
        <w:t xml:space="preserve"> İşletmeler, taşınmaz mülkiyet hakları ve finansal araçlar gibi spesifik varlık türlerine özgü kuralları tanımlar.</w:t>
      </w:r>
      <w:r w:rsidRPr="00215CF0">
        <w:rPr>
          <w:vertAlign w:val="superscript"/>
        </w:rPr>
        <w:t>11</w:t>
      </w:r>
    </w:p>
    <w:p w14:paraId="5E79AFD8" w14:textId="77777777" w:rsidR="00215CF0" w:rsidRPr="00215CF0" w:rsidRDefault="00215CF0" w:rsidP="00215CF0">
      <w:pPr>
        <w:rPr>
          <w:vertAlign w:val="superscript"/>
        </w:rPr>
      </w:pPr>
      <w:r w:rsidRPr="00215CF0">
        <w:t>Türkiye'deki uygulamalarda, uzmanların "Yasal Durum Değeri" ve "Mevcut Durum Değeri" ayrımına dikkat etmesi zorunludur. Yasal durum değeri, taşınmazın tasdikli mimari projesindeki özelliklerine göre belirlenirken; mevcut durum değeri, taşınmazın mahallindeki fiili durumu üzerinden takdir edilir.</w:t>
      </w:r>
      <w:r w:rsidRPr="00215CF0">
        <w:rPr>
          <w:vertAlign w:val="superscript"/>
        </w:rPr>
        <w:t>11</w:t>
      </w:r>
    </w:p>
    <w:p w14:paraId="7D5BD84E" w14:textId="77777777" w:rsidR="00215CF0" w:rsidRPr="00215CF0" w:rsidRDefault="00215CF0" w:rsidP="00215CF0">
      <w:pPr>
        <w:numPr>
          <w:ilvl w:val="0"/>
          <w:numId w:val="18"/>
        </w:numPr>
        <w:rPr>
          <w:b/>
          <w:bCs/>
        </w:rPr>
      </w:pPr>
      <w:r w:rsidRPr="00215CF0">
        <w:rPr>
          <w:b/>
          <w:bCs/>
        </w:rPr>
        <w:t>İyi Uygulama Kılavuzları (İUK)</w:t>
      </w:r>
    </w:p>
    <w:p w14:paraId="478620F8" w14:textId="77777777" w:rsidR="00215CF0" w:rsidRPr="00215CF0" w:rsidRDefault="00215CF0" w:rsidP="00215CF0">
      <w:r w:rsidRPr="00215CF0">
        <w:t>TDUB tarafından hazırlanan İyi Uygulama Kılavuzları, spesifik taşınmaz türleri için detaylı prosedürler sunar:</w:t>
      </w:r>
    </w:p>
    <w:p w14:paraId="7FABB503" w14:textId="77777777" w:rsidR="00215CF0" w:rsidRPr="00215CF0" w:rsidRDefault="00215CF0" w:rsidP="00215CF0">
      <w:pPr>
        <w:numPr>
          <w:ilvl w:val="0"/>
          <w:numId w:val="19"/>
        </w:numPr>
      </w:pPr>
      <w:r w:rsidRPr="00215CF0">
        <w:rPr>
          <w:b/>
          <w:bCs/>
        </w:rPr>
        <w:t>İUK 311 (Konut):</w:t>
      </w:r>
      <w:r w:rsidRPr="00215CF0">
        <w:t xml:space="preserve"> Konut nitelikli taşınmazların değerlemesinde, numara uyuşmazlığı (trampa) veya çatı katı kullanımları gibi sorunlu durumlar için çözüm yolları sunar.</w:t>
      </w:r>
      <w:r w:rsidRPr="00215CF0">
        <w:rPr>
          <w:vertAlign w:val="superscript"/>
        </w:rPr>
        <w:t>11</w:t>
      </w:r>
    </w:p>
    <w:p w14:paraId="794C3C02" w14:textId="77777777" w:rsidR="00215CF0" w:rsidRPr="00215CF0" w:rsidRDefault="00215CF0" w:rsidP="00215CF0">
      <w:pPr>
        <w:numPr>
          <w:ilvl w:val="0"/>
          <w:numId w:val="19"/>
        </w:numPr>
      </w:pPr>
      <w:r w:rsidRPr="00215CF0">
        <w:rPr>
          <w:b/>
          <w:bCs/>
        </w:rPr>
        <w:t>TUDES 310 (Borç Verme ve Teminat):</w:t>
      </w:r>
      <w:r w:rsidRPr="00215CF0">
        <w:t xml:space="preserve"> Bankacılık sektöründe kredi teminatı olarak alınacak gayrimenkullerin yasal risklerini analiz etmeyi amaçlar. Belge bulunamaması veya yıkım kararı olması gibi durumlarda izlenecek yolu belirler.</w:t>
      </w:r>
      <w:r w:rsidRPr="00215CF0">
        <w:rPr>
          <w:vertAlign w:val="superscript"/>
        </w:rPr>
        <w:t>11</w:t>
      </w:r>
    </w:p>
    <w:p w14:paraId="7CA705BE" w14:textId="77777777" w:rsidR="00215CF0" w:rsidRPr="00215CF0" w:rsidRDefault="00215CF0" w:rsidP="00215CF0">
      <w:pPr>
        <w:numPr>
          <w:ilvl w:val="0"/>
          <w:numId w:val="19"/>
        </w:numPr>
      </w:pPr>
      <w:r w:rsidRPr="00215CF0">
        <w:rPr>
          <w:b/>
          <w:bCs/>
        </w:rPr>
        <w:t>İUK 314.1 (Organize Sanayi Bölgeleri - OSB):</w:t>
      </w:r>
      <w:r w:rsidRPr="00215CF0">
        <w:t xml:space="preserve"> OSB’lerde yer alan endüstriyel tesislerin değerlemesinde, OSB yönetiminden talep edilecek belgeler ve 4562 sayılı Kanun’dan kaynaklanan devir kısıtlamalarını ele alır.</w:t>
      </w:r>
      <w:r w:rsidRPr="00215CF0">
        <w:rPr>
          <w:vertAlign w:val="superscript"/>
        </w:rPr>
        <w:t>11</w:t>
      </w:r>
    </w:p>
    <w:p w14:paraId="2E945551" w14:textId="77777777" w:rsidR="00215CF0" w:rsidRPr="00215CF0" w:rsidRDefault="00215CF0" w:rsidP="00215CF0">
      <w:pPr>
        <w:rPr>
          <w:vertAlign w:val="superscript"/>
        </w:rPr>
      </w:pPr>
      <w:r w:rsidRPr="00215CF0">
        <w:t>Değerleme sürecinde kullanılan "Emsal Karşılaştırma Yaklaşımı", piyasada yeterli ve güvenilir veri bulunması durumunda en uygun yaklaşımdır.</w:t>
      </w:r>
      <w:r w:rsidRPr="00215CF0">
        <w:rPr>
          <w:vertAlign w:val="superscript"/>
        </w:rPr>
        <w:t>14</w:t>
      </w:r>
      <w:r w:rsidRPr="00215CF0">
        <w:t xml:space="preserve"> Ancak tesisin büyüklüğü arttıkça, emsaller üzerinde "büyüklük düzeltmesi" gibi istatistiki uyumlaştırmaların yapılması gerekmektedir.</w:t>
      </w:r>
      <w:r w:rsidRPr="00215CF0">
        <w:rPr>
          <w:vertAlign w:val="superscript"/>
        </w:rPr>
        <w:t>11</w:t>
      </w:r>
    </w:p>
    <w:p w14:paraId="0B99D1AE" w14:textId="77777777" w:rsidR="00215CF0" w:rsidRPr="00215CF0" w:rsidRDefault="00215CF0" w:rsidP="00215CF0">
      <w:pPr>
        <w:numPr>
          <w:ilvl w:val="0"/>
          <w:numId w:val="18"/>
        </w:numPr>
        <w:rPr>
          <w:b/>
          <w:bCs/>
        </w:rPr>
      </w:pPr>
      <w:r w:rsidRPr="00215CF0">
        <w:rPr>
          <w:b/>
          <w:bCs/>
        </w:rPr>
        <w:t>İstatistiki Veri Kaynakları: TÜİK ve TCMB Raporları</w:t>
      </w:r>
    </w:p>
    <w:p w14:paraId="270DBE1B" w14:textId="77777777" w:rsidR="00215CF0" w:rsidRPr="00215CF0" w:rsidRDefault="00215CF0" w:rsidP="00215CF0">
      <w:r w:rsidRPr="00215CF0">
        <w:t>Türkiye gayrimenkul piyasasının performansını ölçmek için kullanılan iki temel veri kaynağı Türkiye İstatistik Kurumu (TÜİK) ve Türkiye Cumhuriyet Merkez Bankası’dır (TCMB). Bu kurumların sunduğu veriler, piyasa analizlerinin sayısal omurgasını oluşturmaktadır.</w:t>
      </w:r>
    </w:p>
    <w:p w14:paraId="5542C6A2" w14:textId="77777777" w:rsidR="00215CF0" w:rsidRPr="00215CF0" w:rsidRDefault="00215CF0" w:rsidP="00215CF0">
      <w:pPr>
        <w:numPr>
          <w:ilvl w:val="0"/>
          <w:numId w:val="18"/>
        </w:numPr>
        <w:rPr>
          <w:b/>
          <w:bCs/>
        </w:rPr>
      </w:pPr>
      <w:r w:rsidRPr="00215CF0">
        <w:rPr>
          <w:b/>
          <w:bCs/>
        </w:rPr>
        <w:t>TÜİK Konut Satış İstatistikleri ve Piyasa Dinamikleri</w:t>
      </w:r>
    </w:p>
    <w:p w14:paraId="7DCB10DC" w14:textId="77777777" w:rsidR="00215CF0" w:rsidRPr="00215CF0" w:rsidRDefault="00215CF0" w:rsidP="00215CF0">
      <w:r w:rsidRPr="00215CF0">
        <w:t>TÜİK verileri, Türkiye genelinde aylık bazda el değiştiren konut sayılarını; satış şekli (ipotekli/diğer), satış durumu (ilk el/ikinci el) ve alıcı profili (yabancı/yerli) bazında raporlamaktadır.</w:t>
      </w:r>
      <w:r w:rsidRPr="00215CF0">
        <w:rPr>
          <w:vertAlign w:val="superscript"/>
        </w:rPr>
        <w:t>15</w:t>
      </w:r>
      <w:r w:rsidRPr="00215CF0">
        <w:t xml:space="preserve"> 2025 yılı verileri incelendiğinde, konut satışlarında belirgin bir dalgalanma görülmektedir.</w:t>
      </w:r>
    </w:p>
    <w:p w14:paraId="7252CA38" w14:textId="77777777" w:rsidR="00215CF0" w:rsidRPr="00215CF0" w:rsidRDefault="00215CF0" w:rsidP="00215CF0"/>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1872"/>
        <w:gridCol w:w="1872"/>
        <w:gridCol w:w="1872"/>
      </w:tblGrid>
      <w:tr w:rsidR="00215CF0" w:rsidRPr="00215CF0" w14:paraId="59C0C1EA" w14:textId="7777777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24C1C0" w14:textId="77777777" w:rsidR="00215CF0" w:rsidRPr="00215CF0" w:rsidRDefault="00215CF0" w:rsidP="00215CF0">
            <w:pPr>
              <w:rPr>
                <w:b/>
                <w:bCs/>
              </w:rPr>
            </w:pPr>
            <w:r w:rsidRPr="00215CF0">
              <w:rPr>
                <w:b/>
                <w:bCs/>
              </w:rPr>
              <w:lastRenderedPageBreak/>
              <w:t>Ay / Dönem</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29C2E2" w14:textId="77777777" w:rsidR="00215CF0" w:rsidRPr="00215CF0" w:rsidRDefault="00215CF0" w:rsidP="00215CF0">
            <w:pPr>
              <w:rPr>
                <w:b/>
                <w:bCs/>
              </w:rPr>
            </w:pPr>
            <w:r w:rsidRPr="00215CF0">
              <w:rPr>
                <w:b/>
                <w:bCs/>
              </w:rPr>
              <w:t>Toplam Konut Satışı</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2633BC" w14:textId="77777777" w:rsidR="00215CF0" w:rsidRPr="00215CF0" w:rsidRDefault="00215CF0" w:rsidP="00215CF0">
            <w:pPr>
              <w:rPr>
                <w:b/>
                <w:bCs/>
              </w:rPr>
            </w:pPr>
            <w:r w:rsidRPr="00215CF0">
              <w:rPr>
                <w:b/>
                <w:bCs/>
              </w:rPr>
              <w:t>İpotekli Satışlar</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9BB91F" w14:textId="77777777" w:rsidR="00215CF0" w:rsidRPr="00215CF0" w:rsidRDefault="00215CF0" w:rsidP="00215CF0">
            <w:pPr>
              <w:rPr>
                <w:b/>
                <w:bCs/>
              </w:rPr>
            </w:pPr>
            <w:r w:rsidRPr="00215CF0">
              <w:rPr>
                <w:b/>
                <w:bCs/>
              </w:rPr>
              <w:t>İkinci El Satışlar</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199DA0" w14:textId="77777777" w:rsidR="00215CF0" w:rsidRPr="00215CF0" w:rsidRDefault="00215CF0" w:rsidP="00215CF0">
            <w:pPr>
              <w:rPr>
                <w:b/>
                <w:bCs/>
              </w:rPr>
            </w:pPr>
            <w:r w:rsidRPr="00215CF0">
              <w:rPr>
                <w:b/>
                <w:bCs/>
              </w:rPr>
              <w:t>Yabancıya Satış</w:t>
            </w:r>
          </w:p>
        </w:tc>
      </w:tr>
      <w:tr w:rsidR="00215CF0" w:rsidRPr="00215CF0" w14:paraId="3341549C" w14:textId="7777777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DC1017" w14:textId="77777777" w:rsidR="00215CF0" w:rsidRPr="00215CF0" w:rsidRDefault="00215CF0" w:rsidP="00215CF0">
            <w:r w:rsidRPr="00215CF0">
              <w:t>Mart 2025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621347" w14:textId="77777777" w:rsidR="00215CF0" w:rsidRPr="00215CF0" w:rsidRDefault="00215CF0" w:rsidP="00215CF0">
            <w:pPr>
              <w:rPr>
                <w:vertAlign w:val="superscript"/>
              </w:rPr>
            </w:pPr>
            <w:r w:rsidRPr="00215CF0">
              <w:t xml:space="preserve">110.795 </w:t>
            </w:r>
            <w:r w:rsidRPr="00215CF0">
              <w:rPr>
                <w:vertAlign w:val="superscript"/>
              </w:rPr>
              <w:t>16</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8A6B3A" w14:textId="77777777" w:rsidR="00215CF0" w:rsidRPr="00215CF0" w:rsidRDefault="00215CF0" w:rsidP="00215CF0">
            <w:pPr>
              <w:rPr>
                <w:vertAlign w:val="superscript"/>
              </w:rPr>
            </w:pPr>
            <w:r w:rsidRPr="00215CF0">
              <w:t xml:space="preserve">18.225 </w:t>
            </w:r>
            <w:r w:rsidRPr="00215CF0">
              <w:rPr>
                <w:vertAlign w:val="superscript"/>
              </w:rPr>
              <w:t>16</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406124" w14:textId="77777777" w:rsidR="00215CF0" w:rsidRPr="00215CF0" w:rsidRDefault="00215CF0" w:rsidP="00215CF0">
            <w:pPr>
              <w:rPr>
                <w:vertAlign w:val="superscript"/>
              </w:rPr>
            </w:pPr>
            <w:r w:rsidRPr="00215CF0">
              <w:t xml:space="preserve">77.488 </w:t>
            </w:r>
            <w:r w:rsidRPr="00215CF0">
              <w:rPr>
                <w:vertAlign w:val="superscript"/>
              </w:rPr>
              <w:t>16</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DB9072" w14:textId="77777777" w:rsidR="00215CF0" w:rsidRPr="00215CF0" w:rsidRDefault="00215CF0" w:rsidP="00215CF0">
            <w:pPr>
              <w:rPr>
                <w:vertAlign w:val="superscript"/>
              </w:rPr>
            </w:pPr>
            <w:r w:rsidRPr="00215CF0">
              <w:t xml:space="preserve">1.574 </w:t>
            </w:r>
            <w:r w:rsidRPr="00215CF0">
              <w:rPr>
                <w:vertAlign w:val="superscript"/>
              </w:rPr>
              <w:t>16</w:t>
            </w:r>
          </w:p>
        </w:tc>
      </w:tr>
      <w:tr w:rsidR="00215CF0" w:rsidRPr="00215CF0" w14:paraId="5454FBE9" w14:textId="7777777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57AD6D" w14:textId="77777777" w:rsidR="00215CF0" w:rsidRPr="00215CF0" w:rsidRDefault="00215CF0" w:rsidP="00215CF0">
            <w:r w:rsidRPr="00215CF0">
              <w:t>Mayıs 2025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A516BF" w14:textId="77777777" w:rsidR="00215CF0" w:rsidRPr="00215CF0" w:rsidRDefault="00215CF0" w:rsidP="00215CF0">
            <w:pPr>
              <w:rPr>
                <w:vertAlign w:val="superscript"/>
              </w:rPr>
            </w:pPr>
            <w:r w:rsidRPr="00215CF0">
              <w:t xml:space="preserve">130.025 </w:t>
            </w:r>
            <w:r w:rsidRPr="00215CF0">
              <w:rPr>
                <w:vertAlign w:val="superscript"/>
              </w:rPr>
              <w:t>17</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6689CF" w14:textId="77777777" w:rsidR="00215CF0" w:rsidRPr="00215CF0" w:rsidRDefault="00215CF0" w:rsidP="00215CF0">
            <w:pPr>
              <w:rPr>
                <w:vertAlign w:val="superscript"/>
              </w:rPr>
            </w:pPr>
            <w:r w:rsidRPr="00215CF0">
              <w:t xml:space="preserve">19.412 </w:t>
            </w:r>
            <w:r w:rsidRPr="00215CF0">
              <w:rPr>
                <w:vertAlign w:val="superscript"/>
              </w:rPr>
              <w:t>17</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C19DBF" w14:textId="77777777" w:rsidR="00215CF0" w:rsidRPr="00215CF0" w:rsidRDefault="00215CF0" w:rsidP="00215CF0">
            <w:pPr>
              <w:rPr>
                <w:vertAlign w:val="superscript"/>
              </w:rPr>
            </w:pPr>
            <w:r w:rsidRPr="00215CF0">
              <w:t xml:space="preserve">90.479 </w:t>
            </w:r>
            <w:r w:rsidRPr="00215CF0">
              <w:rPr>
                <w:vertAlign w:val="superscript"/>
              </w:rPr>
              <w:t>17</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CD702B" w14:textId="77777777" w:rsidR="00215CF0" w:rsidRPr="00215CF0" w:rsidRDefault="00215CF0" w:rsidP="00215CF0">
            <w:pPr>
              <w:rPr>
                <w:vertAlign w:val="superscript"/>
              </w:rPr>
            </w:pPr>
            <w:r w:rsidRPr="00215CF0">
              <w:t xml:space="preserve">1.771 </w:t>
            </w:r>
            <w:r w:rsidRPr="00215CF0">
              <w:rPr>
                <w:vertAlign w:val="superscript"/>
              </w:rPr>
              <w:t>17</w:t>
            </w:r>
          </w:p>
        </w:tc>
      </w:tr>
      <w:tr w:rsidR="00215CF0" w:rsidRPr="00215CF0" w14:paraId="0339F7B3" w14:textId="7777777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50EEC3" w14:textId="77777777" w:rsidR="00215CF0" w:rsidRPr="00215CF0" w:rsidRDefault="00215CF0" w:rsidP="00215CF0">
            <w:r w:rsidRPr="00215CF0">
              <w:t>Haziran 2025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E495DE" w14:textId="77777777" w:rsidR="00215CF0" w:rsidRPr="00215CF0" w:rsidRDefault="00215CF0" w:rsidP="00215CF0">
            <w:pPr>
              <w:rPr>
                <w:vertAlign w:val="superscript"/>
              </w:rPr>
            </w:pPr>
            <w:r w:rsidRPr="00215CF0">
              <w:t xml:space="preserve">107.723 </w:t>
            </w:r>
            <w:r w:rsidRPr="00215CF0">
              <w:rPr>
                <w:vertAlign w:val="superscript"/>
              </w:rPr>
              <w:t>15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56361F" w14:textId="77777777" w:rsidR="00215CF0" w:rsidRPr="00215CF0" w:rsidRDefault="00215CF0" w:rsidP="00215CF0">
            <w:pPr>
              <w:rPr>
                <w:vertAlign w:val="superscript"/>
              </w:rPr>
            </w:pPr>
            <w:r w:rsidRPr="00215CF0">
              <w:t xml:space="preserve">14.484 </w:t>
            </w:r>
            <w:r w:rsidRPr="00215CF0">
              <w:rPr>
                <w:vertAlign w:val="superscript"/>
              </w:rPr>
              <w:t>15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672040" w14:textId="77777777" w:rsidR="00215CF0" w:rsidRPr="00215CF0" w:rsidRDefault="00215CF0" w:rsidP="00215CF0">
            <w:pPr>
              <w:rPr>
                <w:vertAlign w:val="superscript"/>
              </w:rPr>
            </w:pPr>
            <w:r w:rsidRPr="00215CF0">
              <w:t xml:space="preserve">74.154 </w:t>
            </w:r>
            <w:r w:rsidRPr="00215CF0">
              <w:rPr>
                <w:vertAlign w:val="superscript"/>
              </w:rPr>
              <w:t>15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4CFAAF" w14:textId="77777777" w:rsidR="00215CF0" w:rsidRPr="00215CF0" w:rsidRDefault="00215CF0" w:rsidP="00215CF0">
            <w:pPr>
              <w:rPr>
                <w:vertAlign w:val="superscript"/>
              </w:rPr>
            </w:pPr>
            <w:r w:rsidRPr="00215CF0">
              <w:t xml:space="preserve">1.565 </w:t>
            </w:r>
            <w:r w:rsidRPr="00215CF0">
              <w:rPr>
                <w:vertAlign w:val="superscript"/>
              </w:rPr>
              <w:t>15</w:t>
            </w:r>
          </w:p>
        </w:tc>
      </w:tr>
      <w:tr w:rsidR="00215CF0" w:rsidRPr="00215CF0" w14:paraId="3BA42671" w14:textId="7777777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E045B3" w14:textId="77777777" w:rsidR="00215CF0" w:rsidRPr="00215CF0" w:rsidRDefault="00215CF0" w:rsidP="00215CF0">
            <w:r w:rsidRPr="00215CF0">
              <w:t>Ekim 2025</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DEBC4B" w14:textId="77777777" w:rsidR="00215CF0" w:rsidRPr="00215CF0" w:rsidRDefault="00215CF0" w:rsidP="00215CF0">
            <w:pPr>
              <w:rPr>
                <w:vertAlign w:val="superscript"/>
              </w:rPr>
            </w:pPr>
            <w:r w:rsidRPr="00215CF0">
              <w:t xml:space="preserve">164.306 </w:t>
            </w:r>
            <w:r w:rsidRPr="00215CF0">
              <w:rPr>
                <w:vertAlign w:val="superscript"/>
              </w:rPr>
              <w:t>18</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EA790A" w14:textId="77777777" w:rsidR="00215CF0" w:rsidRPr="00215CF0" w:rsidRDefault="00215CF0" w:rsidP="00215CF0">
            <w:pPr>
              <w:rPr>
                <w:vertAlign w:val="superscript"/>
              </w:rPr>
            </w:pPr>
            <w:r w:rsidRPr="00215CF0">
              <w:t xml:space="preserve">23.527 </w:t>
            </w:r>
            <w:r w:rsidRPr="00215CF0">
              <w:rPr>
                <w:vertAlign w:val="superscript"/>
              </w:rPr>
              <w:t>18</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324EC6" w14:textId="77777777" w:rsidR="00215CF0" w:rsidRPr="00215CF0" w:rsidRDefault="00215CF0" w:rsidP="00215CF0">
            <w:pPr>
              <w:rPr>
                <w:vertAlign w:val="superscript"/>
              </w:rPr>
            </w:pPr>
            <w:r w:rsidRPr="00215CF0">
              <w:t xml:space="preserve">109.440 </w:t>
            </w:r>
            <w:r w:rsidRPr="00215CF0">
              <w:rPr>
                <w:vertAlign w:val="superscript"/>
              </w:rPr>
              <w:t>18</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04C91C" w14:textId="77777777" w:rsidR="00215CF0" w:rsidRPr="00215CF0" w:rsidRDefault="00215CF0" w:rsidP="00215CF0">
            <w:pPr>
              <w:rPr>
                <w:vertAlign w:val="superscript"/>
              </w:rPr>
            </w:pPr>
            <w:r w:rsidRPr="00215CF0">
              <w:t xml:space="preserve">2.106 </w:t>
            </w:r>
            <w:r w:rsidRPr="00215CF0">
              <w:rPr>
                <w:vertAlign w:val="superscript"/>
              </w:rPr>
              <w:t>18</w:t>
            </w:r>
          </w:p>
        </w:tc>
      </w:tr>
    </w:tbl>
    <w:p w14:paraId="23638CDA" w14:textId="77777777" w:rsidR="00215CF0" w:rsidRPr="00215CF0" w:rsidRDefault="00215CF0" w:rsidP="00215CF0">
      <w:pPr>
        <w:rPr>
          <w:vertAlign w:val="superscript"/>
        </w:rPr>
      </w:pPr>
      <w:r w:rsidRPr="00215CF0">
        <w:t>2025 yılının Ocak-Haziran döneminde konut satışları bir önceki yılın aynı dönemine göre %26,9 oranında artarak 691.893 adede ulaşmıştır.</w:t>
      </w:r>
      <w:r w:rsidRPr="00215CF0">
        <w:rPr>
          <w:vertAlign w:val="superscript"/>
        </w:rPr>
        <w:t>15</w:t>
      </w:r>
      <w:r w:rsidRPr="00215CF0">
        <w:t xml:space="preserve"> Özellikle ipotekli satışlardaki %100'ü aşan yıllık artış oranları, finansman koşullarındaki değişimlerin satış hacmi üzerindeki kaldıraç etkisini göstermektedir.</w:t>
      </w:r>
      <w:r w:rsidRPr="00215CF0">
        <w:rPr>
          <w:vertAlign w:val="superscript"/>
        </w:rPr>
        <w:t>15</w:t>
      </w:r>
      <w:r w:rsidRPr="00215CF0">
        <w:t xml:space="preserve"> Yabancılara yapılan satışlarda ise Antalya ve İstanbul liderliğini korurken, toplam pazar içindeki payın %1,3 ile %1,5 aralığında seyrettiği gözlemlenmektedir.</w:t>
      </w:r>
      <w:r w:rsidRPr="00215CF0">
        <w:rPr>
          <w:vertAlign w:val="superscript"/>
        </w:rPr>
        <w:t>18</w:t>
      </w:r>
    </w:p>
    <w:p w14:paraId="3D1F4BD5" w14:textId="77777777" w:rsidR="00215CF0" w:rsidRPr="00215CF0" w:rsidRDefault="00215CF0" w:rsidP="00215CF0">
      <w:pPr>
        <w:numPr>
          <w:ilvl w:val="0"/>
          <w:numId w:val="18"/>
        </w:numPr>
        <w:rPr>
          <w:b/>
          <w:bCs/>
        </w:rPr>
      </w:pPr>
      <w:r w:rsidRPr="00215CF0">
        <w:rPr>
          <w:b/>
          <w:bCs/>
        </w:rPr>
        <w:t>TCMB Konut Fiyat Endeksi (KFE) Metodolojisi</w:t>
      </w:r>
    </w:p>
    <w:p w14:paraId="74ACEC8A" w14:textId="77777777" w:rsidR="00215CF0" w:rsidRPr="00215CF0" w:rsidRDefault="00215CF0" w:rsidP="00215CF0">
      <w:r w:rsidRPr="00215CF0">
        <w:t>TCMB tarafından hazırlanan Konut Fiyat Endeksi, Türkiye’deki konutların kalite etkisinden arındırılmış fiyat değişimlerini izlemek amacıyla 2010 yılından bu yana hesaplanmaktadır.</w:t>
      </w:r>
      <w:r w:rsidRPr="00215CF0">
        <w:rPr>
          <w:vertAlign w:val="superscript"/>
        </w:rPr>
        <w:t>19</w:t>
      </w:r>
      <w:r w:rsidRPr="00215CF0">
        <w:t xml:space="preserve"> KFE, Türkiye genelindeki değerleme raporlarının veri setine dayanır ve tabakalı medyan fiyat yöntemi ile hedonik regresyon modellerini harmanlar.</w:t>
      </w:r>
    </w:p>
    <w:p w14:paraId="28FB52E2" w14:textId="77777777" w:rsidR="00215CF0" w:rsidRPr="00215CF0" w:rsidRDefault="00215CF0" w:rsidP="00215CF0">
      <w:r w:rsidRPr="00215CF0">
        <w:t>Endeksin güvenilirliğini sağlamak için kullanılan en kritik yöntemlerden biri "Tukey’s Hinges" uç değer analizidir. Bu yöntemde birim fiyatlar (TL/$m^2$) şu kriterlere göre filtrelenir:</w:t>
      </w:r>
    </w:p>
    <w:p w14:paraId="4CA77F8B" w14:textId="77777777" w:rsidR="00215CF0" w:rsidRPr="00215CF0" w:rsidRDefault="00215CF0" w:rsidP="00215CF0"/>
    <w:p w14:paraId="50D4D05C" w14:textId="77777777" w:rsidR="00215CF0" w:rsidRPr="00215CF0" w:rsidRDefault="00215CF0" w:rsidP="00215CF0"/>
    <w:p w14:paraId="0F4A4399" w14:textId="77777777" w:rsidR="00215CF0" w:rsidRPr="00215CF0" w:rsidRDefault="00215CF0" w:rsidP="00215CF0">
      <w:r w:rsidRPr="00215CF0">
        <w:t>$$m^2 \text{ birim fiyat} &lt; Q_1 - 3 \times (Q_3 - Q_1) \text{ veya } m^2 \text{ birim fiyat} &gt; Q_3 + 3 \times (Q_3 - Q_1)$$</w:t>
      </w:r>
    </w:p>
    <w:p w14:paraId="2F1006D2" w14:textId="77777777" w:rsidR="00215CF0" w:rsidRPr="00215CF0" w:rsidRDefault="00215CF0" w:rsidP="00215CF0"/>
    <w:p w14:paraId="14E26FA6" w14:textId="77777777" w:rsidR="00215CF0" w:rsidRPr="00215CF0" w:rsidRDefault="00215CF0" w:rsidP="00215CF0">
      <w:r w:rsidRPr="00215CF0">
        <w:lastRenderedPageBreak/>
        <w:t>Burada $Q_1$ alt kartili, $Q_3$ ise üst kartili temsil etmektedir. Bu şartı sağlayan birim fiyatlar "uç değer" (outlier) kabul edilerek analize dahil edilmez.19 2025 yılı Kasım ayı verilerine göre, KFE nominal olarak yıllık %31,4 artarken, enflasyondan arındırılmış reel artış sadece %0,3 olarak gerçekleşmiştir.20 Bu durum, gayrimenkul fiyatlarının nominal artışına rağmen, enflasyon karşısında reel değerini koruma mücadelesi verdiğini ortaya koymaktadır.</w:t>
      </w:r>
    </w:p>
    <w:p w14:paraId="4DE1E01C" w14:textId="77777777" w:rsidR="00215CF0" w:rsidRPr="00215CF0" w:rsidRDefault="00215CF0" w:rsidP="00215CF0">
      <w:pPr>
        <w:numPr>
          <w:ilvl w:val="0"/>
          <w:numId w:val="18"/>
        </w:numPr>
        <w:rPr>
          <w:b/>
          <w:bCs/>
        </w:rPr>
      </w:pPr>
      <w:r w:rsidRPr="00215CF0">
        <w:rPr>
          <w:b/>
          <w:bCs/>
        </w:rPr>
        <w:t>Sektörel Analizler ve Çatı Kuruluşların Yayınları</w:t>
      </w:r>
    </w:p>
    <w:p w14:paraId="6D5F83D6" w14:textId="77777777" w:rsidR="00215CF0" w:rsidRPr="00215CF0" w:rsidRDefault="00215CF0" w:rsidP="00215CF0">
      <w:r w:rsidRPr="00215CF0">
        <w:t>Gayrimenkul bilgi ekosisteminin bir diğer ayağını ise sektörel derneklerin ve özel veri kuruluşlarının yayımladığı raporlar oluşturmaktadır. Bu yayınlar, resmi verileri yorumlayarak pazar öngörüleri sunmaktadır.</w:t>
      </w:r>
    </w:p>
    <w:p w14:paraId="045197A4" w14:textId="77777777" w:rsidR="00215CF0" w:rsidRPr="00215CF0" w:rsidRDefault="00215CF0" w:rsidP="00215CF0">
      <w:pPr>
        <w:numPr>
          <w:ilvl w:val="0"/>
          <w:numId w:val="18"/>
        </w:numPr>
        <w:rPr>
          <w:b/>
          <w:bCs/>
        </w:rPr>
      </w:pPr>
      <w:r w:rsidRPr="00215CF0">
        <w:rPr>
          <w:b/>
          <w:bCs/>
        </w:rPr>
        <w:t>GYODER Gösterge Raporları</w:t>
      </w:r>
    </w:p>
    <w:p w14:paraId="49331B76" w14:textId="77777777" w:rsidR="00215CF0" w:rsidRPr="00215CF0" w:rsidRDefault="00215CF0" w:rsidP="00215CF0">
      <w:r w:rsidRPr="00215CF0">
        <w:t>Gayrimenkul Yatırım Ortaklığı Derneği (GYODER) tarafından çeyrek dönemler halinde yayımlanan "Gösterge" raporu, sektörün en kapsamlı izleme araçlarından biridir.</w:t>
      </w:r>
      <w:r w:rsidRPr="00215CF0">
        <w:rPr>
          <w:vertAlign w:val="superscript"/>
        </w:rPr>
        <w:t>21</w:t>
      </w:r>
      <w:r w:rsidRPr="00215CF0">
        <w:t xml:space="preserve"> Rapor; konutun yanı sıra ofis, AVM, lojistik ve Gayrimenkul Yatırım Fonları (GYF) gibi alt segmentleri de detaylandırmaktadır. 2025 yılı verilerine göre:</w:t>
      </w:r>
    </w:p>
    <w:p w14:paraId="48B15023" w14:textId="77777777" w:rsidR="00215CF0" w:rsidRPr="00215CF0" w:rsidRDefault="00215CF0" w:rsidP="00215CF0">
      <w:pPr>
        <w:numPr>
          <w:ilvl w:val="0"/>
          <w:numId w:val="20"/>
        </w:numPr>
      </w:pPr>
      <w:r w:rsidRPr="00215CF0">
        <w:rPr>
          <w:b/>
          <w:bCs/>
        </w:rPr>
        <w:t>Ofis Pazarı:</w:t>
      </w:r>
      <w:r w:rsidRPr="00215CF0">
        <w:t xml:space="preserve"> İstanbul’da ofis boşluk oranı %9,9 seviyesindedir. Şirketlerin büyük metrekareli alanlardan ziyade daha verimli ve küçük alanlara yöneldiği gözlenmektedir.</w:t>
      </w:r>
      <w:r w:rsidRPr="00215CF0">
        <w:rPr>
          <w:vertAlign w:val="superscript"/>
        </w:rPr>
        <w:t>22</w:t>
      </w:r>
    </w:p>
    <w:p w14:paraId="555C397D" w14:textId="77777777" w:rsidR="00215CF0" w:rsidRPr="00215CF0" w:rsidRDefault="00215CF0" w:rsidP="00215CF0">
      <w:pPr>
        <w:numPr>
          <w:ilvl w:val="0"/>
          <w:numId w:val="20"/>
        </w:numPr>
      </w:pPr>
      <w:r w:rsidRPr="00215CF0">
        <w:rPr>
          <w:b/>
          <w:bCs/>
        </w:rPr>
        <w:t>Gayrimenkul Yatırım Fonları:</w:t>
      </w:r>
      <w:r w:rsidRPr="00215CF0">
        <w:t xml:space="preserve"> Haziran 2025 itibarıyla GYF sayısı 244'e, toplam büyüklüğü ise 175,1 milyar TL’ye ulaşmıştır.</w:t>
      </w:r>
      <w:r w:rsidRPr="00215CF0">
        <w:rPr>
          <w:vertAlign w:val="superscript"/>
        </w:rPr>
        <w:t>22</w:t>
      </w:r>
    </w:p>
    <w:p w14:paraId="4E164408" w14:textId="77777777" w:rsidR="00215CF0" w:rsidRPr="00215CF0" w:rsidRDefault="00215CF0" w:rsidP="00215CF0">
      <w:pPr>
        <w:numPr>
          <w:ilvl w:val="0"/>
          <w:numId w:val="20"/>
        </w:numPr>
      </w:pPr>
      <w:r w:rsidRPr="00215CF0">
        <w:rPr>
          <w:b/>
          <w:bCs/>
        </w:rPr>
        <w:t>İnşaat Maliyetleri:</w:t>
      </w:r>
      <w:r w:rsidRPr="00215CF0">
        <w:t xml:space="preserve"> 2023 verileri baz alındığında, işçilik maliyetlerindeki yıllık %113,27'lik artış, konut arz fiyatları üzerinde yukarı yönlü en büyük baskı unsuru olarak tanımlanmıştır.</w:t>
      </w:r>
      <w:r w:rsidRPr="00215CF0">
        <w:rPr>
          <w:vertAlign w:val="superscript"/>
        </w:rPr>
        <w:t>21</w:t>
      </w:r>
    </w:p>
    <w:p w14:paraId="473CB5A8" w14:textId="77777777" w:rsidR="00215CF0" w:rsidRPr="00215CF0" w:rsidRDefault="00215CF0" w:rsidP="00215CF0">
      <w:pPr>
        <w:numPr>
          <w:ilvl w:val="0"/>
          <w:numId w:val="18"/>
        </w:numPr>
        <w:rPr>
          <w:b/>
          <w:bCs/>
        </w:rPr>
      </w:pPr>
      <w:r w:rsidRPr="00215CF0">
        <w:rPr>
          <w:b/>
          <w:bCs/>
        </w:rPr>
        <w:t>Özel Endeksler: REIDIN ve Endeksa</w:t>
      </w:r>
    </w:p>
    <w:p w14:paraId="7F11C432" w14:textId="77777777" w:rsidR="00215CF0" w:rsidRPr="00215CF0" w:rsidRDefault="00215CF0" w:rsidP="00215CF0">
      <w:r w:rsidRPr="00215CF0">
        <w:t>REIDIN ve Endeksa gibi platformlar, özellikle kira fiyatlarındaki değişimleri ve mahalle bazlı değer tahminlerini raporlamaktadır. 2025 yılı Ağustos ayı verilerine göre, Türkiye Kiralık Konut Fiyat Endeksi reel olarak %2,85 oranında bir artış göstermiştir.</w:t>
      </w:r>
      <w:r w:rsidRPr="00215CF0">
        <w:rPr>
          <w:vertAlign w:val="superscript"/>
        </w:rPr>
        <w:t>23</w:t>
      </w:r>
      <w:r w:rsidRPr="00215CF0">
        <w:t xml:space="preserve"> Bu veriler, barınma krizinin ve kira-mülkiyet dengesinin takibi açısından kritik kaynaklardır.</w:t>
      </w:r>
    </w:p>
    <w:p w14:paraId="67A0AE05" w14:textId="77777777" w:rsidR="00215CF0" w:rsidRPr="00215CF0" w:rsidRDefault="00215CF0" w:rsidP="00215CF0">
      <w:pPr>
        <w:numPr>
          <w:ilvl w:val="0"/>
          <w:numId w:val="18"/>
        </w:numPr>
        <w:rPr>
          <w:b/>
          <w:bCs/>
        </w:rPr>
      </w:pPr>
      <w:r w:rsidRPr="00215CF0">
        <w:rPr>
          <w:b/>
          <w:bCs/>
        </w:rPr>
        <w:t>Mesleki Etik, Denetim ve Disiplin Süreçleri</w:t>
      </w:r>
    </w:p>
    <w:p w14:paraId="1A40D966" w14:textId="77777777" w:rsidR="00215CF0" w:rsidRPr="00215CF0" w:rsidRDefault="00215CF0" w:rsidP="00215CF0">
      <w:pPr>
        <w:rPr>
          <w:vertAlign w:val="superscript"/>
        </w:rPr>
      </w:pPr>
      <w:r w:rsidRPr="00215CF0">
        <w:t>Gayrimenkul sektöründe üretilen bilginin doğruluğu, profesyonellerin etik standartlarına bağlıdır. TDUB Meslek Kuralları ve Etik İlkeleri, üyelerin bağımsızlık, tarafsızlık, dürüstlük ve sır saklama yükümlülüklerini tanımlar.</w:t>
      </w:r>
      <w:r w:rsidRPr="00215CF0">
        <w:rPr>
          <w:vertAlign w:val="superscript"/>
        </w:rPr>
        <w:t>24</w:t>
      </w:r>
    </w:p>
    <w:p w14:paraId="44E0E0E4" w14:textId="77777777" w:rsidR="00215CF0" w:rsidRPr="00215CF0" w:rsidRDefault="00215CF0" w:rsidP="00215CF0">
      <w:pPr>
        <w:rPr>
          <w:vertAlign w:val="superscript"/>
        </w:rPr>
      </w:pPr>
      <w:r w:rsidRPr="00215CF0">
        <w:t xml:space="preserve">Değerleme kuruluşları ve uzmanları, sundukları raporların belirlenen standartlara uygun olmamasından veya hatalı verilerin kullanılmasından dolayı müşterilerine ve </w:t>
      </w:r>
      <w:r w:rsidRPr="00215CF0">
        <w:lastRenderedPageBreak/>
        <w:t>üçüncü kişilere karşı müteselsilen sorumludur.</w:t>
      </w:r>
      <w:r w:rsidRPr="00215CF0">
        <w:rPr>
          <w:vertAlign w:val="superscript"/>
        </w:rPr>
        <w:t>24</w:t>
      </w:r>
      <w:r w:rsidRPr="00215CF0">
        <w:t xml:space="preserve"> TDUB bünyesindeki Disiplin Komitesi, meslek onuruna veya dürüstlük ilkesine aykırı davranan üyeler hakkında soruşturma yürütmekte ve alınan kararları TDUB Bültenleri aracılığıyla yayımlamaktadır.</w:t>
      </w:r>
      <w:r w:rsidRPr="00215CF0">
        <w:rPr>
          <w:vertAlign w:val="superscript"/>
        </w:rPr>
        <w:t>11</w:t>
      </w:r>
      <w:r w:rsidRPr="00215CF0">
        <w:t xml:space="preserve"> Bu denetim mekanizması, gayrimenkul piyasasına duyulan güvenin korunması adına vazgeçilmez bir unsurdur.</w:t>
      </w:r>
      <w:r w:rsidRPr="00215CF0">
        <w:rPr>
          <w:vertAlign w:val="superscript"/>
        </w:rPr>
        <w:t>13</w:t>
      </w:r>
    </w:p>
    <w:p w14:paraId="02206592" w14:textId="77777777" w:rsidR="00215CF0" w:rsidRPr="00215CF0" w:rsidRDefault="00215CF0" w:rsidP="00215CF0">
      <w:pPr>
        <w:numPr>
          <w:ilvl w:val="0"/>
          <w:numId w:val="18"/>
        </w:numPr>
        <w:rPr>
          <w:b/>
          <w:bCs/>
        </w:rPr>
      </w:pPr>
      <w:r w:rsidRPr="00215CF0">
        <w:rPr>
          <w:b/>
          <w:bCs/>
        </w:rPr>
        <w:t>Tarihsel Gelişim ve Mülkiyet Bilgisinin Kökenleri</w:t>
      </w:r>
    </w:p>
    <w:p w14:paraId="2FE5443E" w14:textId="77777777" w:rsidR="00215CF0" w:rsidRPr="00215CF0" w:rsidRDefault="00215CF0" w:rsidP="00215CF0">
      <w:pPr>
        <w:rPr>
          <w:vertAlign w:val="superscript"/>
        </w:rPr>
      </w:pPr>
      <w:r w:rsidRPr="00215CF0">
        <w:t>Türkiye’nin gayrimenkul kaynakçası, sadece modern verilerden ibaret olmayıp, binlerce yıllık bir yerleşim tarihine dayanmaktadır. Arkeolojik ve tarihsel çalışmalar, Anadolu’daki konut yapısının antik çağlardan Osmanlı dönemine kadar olan gelişimini belgelerle ortaya koymaktadır.</w:t>
      </w:r>
      <w:r w:rsidRPr="00215CF0">
        <w:rPr>
          <w:vertAlign w:val="superscript"/>
        </w:rPr>
        <w:t>25</w:t>
      </w:r>
      <w:r w:rsidRPr="00215CF0">
        <w:t xml:space="preserve"> Sedat Hakkı Eldem’in </w:t>
      </w:r>
      <w:r w:rsidRPr="00215CF0">
        <w:rPr>
          <w:i/>
          <w:iCs/>
        </w:rPr>
        <w:t>Türk Evi Plan Tipleri</w:t>
      </w:r>
      <w:r w:rsidRPr="00215CF0">
        <w:t xml:space="preserve"> gibi eserler, geleneksel konut mimarisinin sosyo-kültürel temellerini açıklarken; 1962 yılında HKMO tarafından hazırlanan </w:t>
      </w:r>
      <w:r w:rsidRPr="00215CF0">
        <w:rPr>
          <w:i/>
          <w:iCs/>
        </w:rPr>
        <w:t>Türkiye Kadastrosu Hakkında Rapor</w:t>
      </w:r>
      <w:r w:rsidRPr="00215CF0">
        <w:t>, modern mülkiyet tespit sisteminin Cumhuriyet tarihindeki evrimini göstermektedir.</w:t>
      </w:r>
      <w:r w:rsidRPr="00215CF0">
        <w:rPr>
          <w:vertAlign w:val="superscript"/>
        </w:rPr>
        <w:t>25</w:t>
      </w:r>
    </w:p>
    <w:p w14:paraId="0977CCD4" w14:textId="77777777" w:rsidR="00215CF0" w:rsidRPr="00215CF0" w:rsidRDefault="00215CF0" w:rsidP="00215CF0">
      <w:r w:rsidRPr="00215CF0">
        <w:t>Sonuç olarak, Türkiye'de emlak kaynakçası; hukuki doktrin, teknik standartlar ve ileri düzey veri analitiği ile örülmüş, çok katmanlı bir yapıdır. Akademik literatürdeki PropTech odaklı çalışmaların artışı, değerleme standartlarının küresel uyumu ve TÜİK/TCMB tarafından sunulan şeffaf veri setleri, sektörün rasyonelleşme sürecini hızlandırmaktadır. Bu bilgi havuzunun doğru analizi, sadece yatırım kararlarını optimize etmekle kalmayacak, aynı zamanda Türkiye'nin kentsel gelişim ve barınma politikalarının bilimsel bir zeminde inşa edilmesini sağlayacaktır.</w:t>
      </w:r>
    </w:p>
    <w:p w14:paraId="53F9A460" w14:textId="77777777" w:rsidR="00215CF0" w:rsidRPr="00215CF0" w:rsidRDefault="00215CF0" w:rsidP="00215CF0">
      <w:pPr>
        <w:numPr>
          <w:ilvl w:val="0"/>
          <w:numId w:val="18"/>
        </w:numPr>
        <w:rPr>
          <w:b/>
          <w:bCs/>
        </w:rPr>
      </w:pPr>
      <w:r w:rsidRPr="00215CF0">
        <w:rPr>
          <w:b/>
          <w:bCs/>
        </w:rPr>
        <w:t>Works cited</w:t>
      </w:r>
    </w:p>
    <w:p w14:paraId="2B23DC08" w14:textId="77777777" w:rsidR="00215CF0" w:rsidRPr="00215CF0" w:rsidRDefault="00215CF0" w:rsidP="00215CF0">
      <w:pPr>
        <w:numPr>
          <w:ilvl w:val="0"/>
          <w:numId w:val="21"/>
        </w:numPr>
      </w:pPr>
      <w:r w:rsidRPr="00215CF0">
        <w:t xml:space="preserve">Araştırma Makalesi Gayrimenkul Sektörü Alanında Proptech Konulu Makalelerin Bibliyometrik Analizi Bibliometric Analysis of, accessed December 26, 2025, </w:t>
      </w:r>
      <w:hyperlink r:id="rId10" w:history="1">
        <w:r w:rsidRPr="00215CF0">
          <w:rPr>
            <w:rStyle w:val="Kpr"/>
          </w:rPr>
          <w:t>https://tisej.com/index.php/pub/article/view/1395/1395</w:t>
        </w:r>
      </w:hyperlink>
    </w:p>
    <w:p w14:paraId="19BCDAA0" w14:textId="77777777" w:rsidR="00215CF0" w:rsidRPr="00215CF0" w:rsidRDefault="00215CF0" w:rsidP="00215CF0">
      <w:pPr>
        <w:numPr>
          <w:ilvl w:val="0"/>
          <w:numId w:val="21"/>
        </w:numPr>
      </w:pPr>
      <w:r w:rsidRPr="00215CF0">
        <w:t xml:space="preserve">GAYRİMENKUL 4.0 VE EMLAK YÖNETİMİNDE DİJİTALİZASYON, accessed December 26, 2025, </w:t>
      </w:r>
      <w:hyperlink r:id="rId11" w:history="1">
        <w:r w:rsidRPr="00215CF0">
          <w:rPr>
            <w:rStyle w:val="Kpr"/>
          </w:rPr>
          <w:t>https://dergipark.org.tr/tr/download/article-file/1463666</w:t>
        </w:r>
      </w:hyperlink>
    </w:p>
    <w:p w14:paraId="7D1BFD0B" w14:textId="77777777" w:rsidR="00215CF0" w:rsidRPr="00215CF0" w:rsidRDefault="00215CF0" w:rsidP="00215CF0">
      <w:pPr>
        <w:numPr>
          <w:ilvl w:val="0"/>
          <w:numId w:val="21"/>
        </w:numPr>
      </w:pPr>
      <w:r w:rsidRPr="00215CF0">
        <w:t xml:space="preserve">Konut Fiyat Endeksi - TCMB, accessed December 26, 2025, </w:t>
      </w:r>
      <w:hyperlink r:id="rId12" w:history="1">
        <w:r w:rsidRPr="00215CF0">
          <w:rPr>
            <w:rStyle w:val="Kpr"/>
          </w:rPr>
          <w:t>https://www.tcmb.gov.tr/wps/wcm/connect/tr/tcmb+tr/main+menu/istatistikler/reel+sektor+istatistikleri/konut+fiyat+endeksi/</w:t>
        </w:r>
      </w:hyperlink>
    </w:p>
    <w:p w14:paraId="35C795CB" w14:textId="77777777" w:rsidR="00215CF0" w:rsidRPr="00215CF0" w:rsidRDefault="00215CF0" w:rsidP="00215CF0">
      <w:pPr>
        <w:numPr>
          <w:ilvl w:val="0"/>
          <w:numId w:val="21"/>
        </w:numPr>
      </w:pPr>
      <w:r w:rsidRPr="00215CF0">
        <w:t xml:space="preserve">GAYRİMENKUL ÇALIŞMALARI DERGİSİ » Ana Sayfa - DergiPark, accessed December 26, 2025, </w:t>
      </w:r>
      <w:hyperlink r:id="rId13" w:history="1">
        <w:r w:rsidRPr="00215CF0">
          <w:rPr>
            <w:rStyle w:val="Kpr"/>
          </w:rPr>
          <w:t>https://dergipark.org.tr/tr/pub/gmcd</w:t>
        </w:r>
      </w:hyperlink>
    </w:p>
    <w:p w14:paraId="44CA5DE5" w14:textId="77777777" w:rsidR="00215CF0" w:rsidRPr="00215CF0" w:rsidRDefault="00215CF0" w:rsidP="00215CF0">
      <w:pPr>
        <w:numPr>
          <w:ilvl w:val="0"/>
          <w:numId w:val="21"/>
        </w:numPr>
      </w:pPr>
      <w:r w:rsidRPr="00215CF0">
        <w:lastRenderedPageBreak/>
        <w:t xml:space="preserve">Gayrimenkul Araştırmaları Dergisi - bilimalani.org, accessed December 26, 2025, </w:t>
      </w:r>
      <w:hyperlink r:id="rId14" w:history="1">
        <w:r w:rsidRPr="00215CF0">
          <w:rPr>
            <w:rStyle w:val="Kpr"/>
          </w:rPr>
          <w:t>https://journals.bilimalani.org/tasinmaz</w:t>
        </w:r>
      </w:hyperlink>
    </w:p>
    <w:p w14:paraId="2280E92B" w14:textId="77777777" w:rsidR="00215CF0" w:rsidRPr="00215CF0" w:rsidRDefault="00215CF0" w:rsidP="00215CF0">
      <w:pPr>
        <w:numPr>
          <w:ilvl w:val="0"/>
          <w:numId w:val="21"/>
        </w:numPr>
      </w:pPr>
      <w:r w:rsidRPr="00215CF0">
        <w:t xml:space="preserve">Gayrimenkul Geliştirme ve Yönetimi, İbrahim Baz - Kitap, accessed December 26, 2025, </w:t>
      </w:r>
      <w:hyperlink r:id="rId15" w:history="1">
        <w:r w:rsidRPr="00215CF0">
          <w:rPr>
            <w:rStyle w:val="Kpr"/>
          </w:rPr>
          <w:t>https://www.seckin.com.tr/kitap/gayrimenkul-gelistirme-ve-yonetimi-ibrahim-baz-s-p-919818342</w:t>
        </w:r>
      </w:hyperlink>
    </w:p>
    <w:p w14:paraId="467DDB55" w14:textId="77777777" w:rsidR="00215CF0" w:rsidRPr="00215CF0" w:rsidRDefault="00215CF0" w:rsidP="00215CF0">
      <w:pPr>
        <w:numPr>
          <w:ilvl w:val="0"/>
          <w:numId w:val="21"/>
        </w:numPr>
      </w:pPr>
      <w:r w:rsidRPr="00215CF0">
        <w:t xml:space="preserve">Gayrimenkul ve İmar Hukuku Rehberi - Ali YÜKSEL – Hilmi ÖZALP, accessed December 26, 2025, </w:t>
      </w:r>
      <w:hyperlink r:id="rId16" w:history="1">
        <w:r w:rsidRPr="00215CF0">
          <w:rPr>
            <w:rStyle w:val="Kpr"/>
          </w:rPr>
          <w:t>https://www.aliyuksel-hilmiozalp.av.tr/gayrimenkul-ve-imar-hukuku-rehberi/</w:t>
        </w:r>
      </w:hyperlink>
    </w:p>
    <w:p w14:paraId="65541502" w14:textId="77777777" w:rsidR="00215CF0" w:rsidRPr="00215CF0" w:rsidRDefault="00215CF0" w:rsidP="00215CF0">
      <w:pPr>
        <w:numPr>
          <w:ilvl w:val="0"/>
          <w:numId w:val="21"/>
        </w:numPr>
      </w:pPr>
      <w:r w:rsidRPr="00215CF0">
        <w:t xml:space="preserve">Gayrimenkul Hukuku Kategorisindeki Kitaplar - Yetkin Hukuk Yayınları, accessed December 26, 2025, </w:t>
      </w:r>
      <w:hyperlink r:id="rId17" w:history="1">
        <w:r w:rsidRPr="00215CF0">
          <w:rPr>
            <w:rStyle w:val="Kpr"/>
          </w:rPr>
          <w:t>https://yetkin.com.tr/gayrimenkul-hukuku</w:t>
        </w:r>
      </w:hyperlink>
    </w:p>
    <w:p w14:paraId="65B6D25A" w14:textId="77777777" w:rsidR="00215CF0" w:rsidRPr="00215CF0" w:rsidRDefault="00215CF0" w:rsidP="00215CF0">
      <w:pPr>
        <w:numPr>
          <w:ilvl w:val="0"/>
          <w:numId w:val="21"/>
        </w:numPr>
      </w:pPr>
      <w:r w:rsidRPr="00215CF0">
        <w:t xml:space="preserve">Eşya Hukuku-Oğuzman-Seliçi Ekim 2012 | PDF - Scribd, accessed December 26, 2025, </w:t>
      </w:r>
      <w:hyperlink r:id="rId18" w:history="1">
        <w:r w:rsidRPr="00215CF0">
          <w:rPr>
            <w:rStyle w:val="Kpr"/>
          </w:rPr>
          <w:t>https://www.scribd.com/document/787839819/E%C5%9Fya-Hukuku-O%C4%9Fuzman-Selici-Ekim-2012</w:t>
        </w:r>
      </w:hyperlink>
    </w:p>
    <w:p w14:paraId="31B0C4BA" w14:textId="77777777" w:rsidR="00215CF0" w:rsidRPr="00215CF0" w:rsidRDefault="00215CF0" w:rsidP="00215CF0">
      <w:pPr>
        <w:numPr>
          <w:ilvl w:val="0"/>
          <w:numId w:val="21"/>
        </w:numPr>
      </w:pPr>
      <w:r w:rsidRPr="00215CF0">
        <w:t xml:space="preserve">Gayrimenkul Hukukunda Temel Terimler ve Tanımlar - Boran &amp; Üner Hukuk ve Danışmanlık, accessed December 26, 2025, </w:t>
      </w:r>
      <w:hyperlink r:id="rId19" w:history="1">
        <w:r w:rsidRPr="00215CF0">
          <w:rPr>
            <w:rStyle w:val="Kpr"/>
          </w:rPr>
          <w:t>https://www.boranunerhukuk.com/istanbul_avukat/gayrimenkul-hukukunda-temel-terimler-ve-tanimlar/</w:t>
        </w:r>
      </w:hyperlink>
    </w:p>
    <w:p w14:paraId="6577DAFA" w14:textId="77777777" w:rsidR="00215CF0" w:rsidRPr="00215CF0" w:rsidRDefault="00215CF0" w:rsidP="00215CF0">
      <w:pPr>
        <w:numPr>
          <w:ilvl w:val="0"/>
          <w:numId w:val="21"/>
        </w:numPr>
      </w:pPr>
      <w:r w:rsidRPr="00215CF0">
        <w:t xml:space="preserve">Değerleme Standartları - TDUB, accessed December 26, 2025, </w:t>
      </w:r>
      <w:hyperlink r:id="rId20" w:history="1">
        <w:r w:rsidRPr="00215CF0">
          <w:rPr>
            <w:rStyle w:val="Kpr"/>
          </w:rPr>
          <w:t>https://tdub.org.tr/sayfa/degerleme-standartlari?lang=tr</w:t>
        </w:r>
      </w:hyperlink>
    </w:p>
    <w:p w14:paraId="421886A1" w14:textId="77777777" w:rsidR="00215CF0" w:rsidRPr="00215CF0" w:rsidRDefault="00215CF0" w:rsidP="00215CF0">
      <w:pPr>
        <w:numPr>
          <w:ilvl w:val="0"/>
          <w:numId w:val="21"/>
        </w:numPr>
      </w:pPr>
      <w:r w:rsidRPr="00215CF0">
        <w:t xml:space="preserve">Gayrimenkul Hukukunda Bilmeniz Gerekenler| Av. Mertcan Turan, accessed December 26, 2025, </w:t>
      </w:r>
      <w:hyperlink r:id="rId21" w:history="1">
        <w:r w:rsidRPr="00215CF0">
          <w:rPr>
            <w:rStyle w:val="Kpr"/>
          </w:rPr>
          <w:t>https://mertcanturan.av.tr/gayrimenkul-hukukunda-bilmeniz-gereken-temel-bilgiler/</w:t>
        </w:r>
      </w:hyperlink>
    </w:p>
    <w:p w14:paraId="41F1B836" w14:textId="77777777" w:rsidR="00215CF0" w:rsidRPr="00215CF0" w:rsidRDefault="00215CF0" w:rsidP="00215CF0">
      <w:pPr>
        <w:numPr>
          <w:ilvl w:val="0"/>
          <w:numId w:val="21"/>
        </w:numPr>
      </w:pPr>
      <w:r w:rsidRPr="00215CF0">
        <w:t xml:space="preserve">Tanıtım Rehberi - Sermaye Piyasası Kurulu, accessed December 26, 2025, </w:t>
      </w:r>
      <w:hyperlink r:id="rId22" w:history="1">
        <w:r w:rsidRPr="00215CF0">
          <w:rPr>
            <w:rStyle w:val="Kpr"/>
          </w:rPr>
          <w:t>https://spk.gov.tr/kurumlar/gayrimenkul-degerleme-kuruluslari/tanitim-rehberi</w:t>
        </w:r>
      </w:hyperlink>
    </w:p>
    <w:p w14:paraId="7134D4C5" w14:textId="77777777" w:rsidR="00215CF0" w:rsidRPr="00215CF0" w:rsidRDefault="00215CF0" w:rsidP="00215CF0">
      <w:pPr>
        <w:numPr>
          <w:ilvl w:val="0"/>
          <w:numId w:val="21"/>
        </w:numPr>
      </w:pPr>
      <w:r w:rsidRPr="00215CF0">
        <w:t xml:space="preserve">TUGDES Türkiye Değerleme Standartları Çalışması - TDUB, accessed December 26, 2025, </w:t>
      </w:r>
      <w:hyperlink r:id="rId23" w:history="1">
        <w:r w:rsidRPr="00215CF0">
          <w:rPr>
            <w:rStyle w:val="Kpr"/>
          </w:rPr>
          <w:t>https://tdub.org.tr/Images/Uploads/tugdes_taslak_metni.pdf</w:t>
        </w:r>
      </w:hyperlink>
    </w:p>
    <w:p w14:paraId="12D36BA7" w14:textId="77777777" w:rsidR="00215CF0" w:rsidRPr="00215CF0" w:rsidRDefault="00215CF0" w:rsidP="00215CF0">
      <w:pPr>
        <w:numPr>
          <w:ilvl w:val="0"/>
          <w:numId w:val="21"/>
        </w:numPr>
      </w:pPr>
      <w:r w:rsidRPr="00215CF0">
        <w:t xml:space="preserve">Konut Satış İstatistikleri, Haziran 2025 - TÜİK - Veri Portalı, accessed December 26, 2025, </w:t>
      </w:r>
      <w:hyperlink r:id="rId24" w:history="1">
        <w:r w:rsidRPr="00215CF0">
          <w:rPr>
            <w:rStyle w:val="Kpr"/>
          </w:rPr>
          <w:t>https://data.tuik.gov.tr/Bulten/Index?p=Konut-Sat%C4%B1%C5%9F-%C4%B0statistikleri-Haziran-2025-54141&amp;dil=1</w:t>
        </w:r>
      </w:hyperlink>
    </w:p>
    <w:p w14:paraId="53D5904D" w14:textId="77777777" w:rsidR="00215CF0" w:rsidRPr="00215CF0" w:rsidRDefault="00215CF0" w:rsidP="00215CF0">
      <w:pPr>
        <w:numPr>
          <w:ilvl w:val="0"/>
          <w:numId w:val="21"/>
        </w:numPr>
      </w:pPr>
      <w:r w:rsidRPr="00215CF0">
        <w:t xml:space="preserve">Konut Satış İstatistikleri, Mart 2025 - TÜİK Kurumsal, accessed December 26, 2025, </w:t>
      </w:r>
      <w:hyperlink r:id="rId25" w:history="1">
        <w:r w:rsidRPr="00215CF0">
          <w:rPr>
            <w:rStyle w:val="Kpr"/>
          </w:rPr>
          <w:t>https://data.tuik.gov.tr/Bulten/Index?p=Konut-Sat%C4%B1%C5%9F-%C4%B0statistikleri-Mart-2025-54139&amp;dil=1</w:t>
        </w:r>
      </w:hyperlink>
    </w:p>
    <w:p w14:paraId="430DC160" w14:textId="77777777" w:rsidR="00215CF0" w:rsidRPr="00215CF0" w:rsidRDefault="00215CF0" w:rsidP="00215CF0">
      <w:pPr>
        <w:numPr>
          <w:ilvl w:val="0"/>
          <w:numId w:val="21"/>
        </w:numPr>
      </w:pPr>
      <w:r w:rsidRPr="00215CF0">
        <w:lastRenderedPageBreak/>
        <w:t xml:space="preserve">Konut Satış İstatistikleri, Mayıs 2025 - TÜİK - Veri Portalı, accessed December 26, 2025, </w:t>
      </w:r>
      <w:hyperlink r:id="rId26" w:history="1">
        <w:r w:rsidRPr="00215CF0">
          <w:rPr>
            <w:rStyle w:val="Kpr"/>
          </w:rPr>
          <w:t>https://data.tuik.gov.tr/Bulten/Index?p=Konut-Sat%C4%B1%C5%9F-%C4%B0statistikleri-May%C4%B1s-2025-54148&amp;dil=1</w:t>
        </w:r>
      </w:hyperlink>
    </w:p>
    <w:p w14:paraId="01C04CD5" w14:textId="77777777" w:rsidR="00215CF0" w:rsidRPr="00215CF0" w:rsidRDefault="00215CF0" w:rsidP="00215CF0">
      <w:pPr>
        <w:numPr>
          <w:ilvl w:val="0"/>
          <w:numId w:val="21"/>
        </w:numPr>
      </w:pPr>
      <w:r w:rsidRPr="00215CF0">
        <w:t xml:space="preserve">Konut Satış İstatistikleri, Ekim 2025 - TÜİK - Veri Portalı, accessed December 26, 2025, </w:t>
      </w:r>
      <w:hyperlink r:id="rId27" w:history="1">
        <w:r w:rsidRPr="00215CF0">
          <w:rPr>
            <w:rStyle w:val="Kpr"/>
          </w:rPr>
          <w:t>https://data.tuik.gov.tr/Bulten/Index?p=Konut-Satis-Istatistikleri-Ekim-2025-54145</w:t>
        </w:r>
      </w:hyperlink>
    </w:p>
    <w:p w14:paraId="49502965" w14:textId="77777777" w:rsidR="00215CF0" w:rsidRPr="00215CF0" w:rsidRDefault="00215CF0" w:rsidP="00215CF0">
      <w:pPr>
        <w:numPr>
          <w:ilvl w:val="0"/>
          <w:numId w:val="21"/>
        </w:numPr>
      </w:pPr>
      <w:r w:rsidRPr="00215CF0">
        <w:t xml:space="preserve">Konut Fiyat Endeksi - TCMB, accessed December 26, 2025, </w:t>
      </w:r>
      <w:hyperlink r:id="rId28" w:history="1">
        <w:r w:rsidRPr="00215CF0">
          <w:rPr>
            <w:rStyle w:val="Kpr"/>
          </w:rPr>
          <w:t>https://www.tcmb.gov.tr/wps/wcm/connect/b4628fa9-11a7-4426-aee6-dae67fc56200/KFE-%20Metaveri.pdf?MOD=AJPERES&amp;CACHEID=ROOTWORKSPACE-b4628fa9-11a7-4426-aee6-dae67fc56200-n-ivv0n</w:t>
        </w:r>
      </w:hyperlink>
    </w:p>
    <w:p w14:paraId="2350F35E" w14:textId="77777777" w:rsidR="00215CF0" w:rsidRPr="00215CF0" w:rsidRDefault="00215CF0" w:rsidP="00215CF0">
      <w:pPr>
        <w:numPr>
          <w:ilvl w:val="0"/>
          <w:numId w:val="21"/>
        </w:numPr>
      </w:pPr>
      <w:r w:rsidRPr="00215CF0">
        <w:t xml:space="preserve">Konut Fiyat Endeksi (KFE) - TCMB, accessed December 26, 2025, </w:t>
      </w:r>
      <w:hyperlink r:id="rId29" w:history="1">
        <w:r w:rsidRPr="00215CF0">
          <w:rPr>
            <w:rStyle w:val="Kpr"/>
          </w:rPr>
          <w:t>https://www.tcmb.gov.tr/wps/wcm/connect/8bbac42a-c854-4c58-8b0c-e7e55c35ec2d/KFE.pdf?MOD=AJPERES&amp;CACHEID=ROOTWORKSPACE-8bbac42a-c854-4c58-8b0c-e7e55c35ec2d-nCeI8C9</w:t>
        </w:r>
      </w:hyperlink>
    </w:p>
    <w:p w14:paraId="7395284C" w14:textId="77777777" w:rsidR="00215CF0" w:rsidRPr="00215CF0" w:rsidRDefault="00215CF0" w:rsidP="00215CF0">
      <w:pPr>
        <w:numPr>
          <w:ilvl w:val="0"/>
          <w:numId w:val="21"/>
        </w:numPr>
      </w:pPr>
      <w:r w:rsidRPr="00215CF0">
        <w:t xml:space="preserve">GYODER 3. ÇEYREK RAPORU - TREND GYO, accessed December 26, 2025, </w:t>
      </w:r>
      <w:hyperlink r:id="rId30" w:history="1">
        <w:r w:rsidRPr="00215CF0">
          <w:rPr>
            <w:rStyle w:val="Kpr"/>
          </w:rPr>
          <w:t>https://www.trendgyo.com.tr/?p=265</w:t>
        </w:r>
      </w:hyperlink>
    </w:p>
    <w:p w14:paraId="3C37F2EE" w14:textId="77777777" w:rsidR="00215CF0" w:rsidRPr="00215CF0" w:rsidRDefault="00215CF0" w:rsidP="00215CF0">
      <w:pPr>
        <w:numPr>
          <w:ilvl w:val="0"/>
          <w:numId w:val="21"/>
        </w:numPr>
      </w:pPr>
      <w:r w:rsidRPr="00215CF0">
        <w:t xml:space="preserve">GYODER Gösterge 2025 üçüncü çeyrek raporu yayımlandı - Capital, accessed December 26, 2025, </w:t>
      </w:r>
      <w:hyperlink r:id="rId31" w:history="1">
        <w:r w:rsidRPr="00215CF0">
          <w:rPr>
            <w:rStyle w:val="Kpr"/>
          </w:rPr>
          <w:t>https://www.capital.com.tr/sektorler/emlak/gyoder-gosterge-2025-ucuncu-ceyrek-raporu-yayimlandi</w:t>
        </w:r>
      </w:hyperlink>
    </w:p>
    <w:p w14:paraId="496F7019" w14:textId="77777777" w:rsidR="00215CF0" w:rsidRPr="00215CF0" w:rsidRDefault="00215CF0" w:rsidP="00215CF0">
      <w:pPr>
        <w:numPr>
          <w:ilvl w:val="0"/>
          <w:numId w:val="21"/>
        </w:numPr>
      </w:pPr>
      <w:r w:rsidRPr="00215CF0">
        <w:t xml:space="preserve">REIDIN Emlak Endeks 2025 Ağustos Ayı Sonuçları, accessed December 26, 2025, </w:t>
      </w:r>
      <w:hyperlink r:id="rId32" w:history="1">
        <w:r w:rsidRPr="00215CF0">
          <w:rPr>
            <w:rStyle w:val="Kpr"/>
          </w:rPr>
          <w:t>https://reidin.com/tr/reidin-emlak-endeks-2025-agustos-ayi-sonuclari/</w:t>
        </w:r>
      </w:hyperlink>
    </w:p>
    <w:p w14:paraId="532C4E8A" w14:textId="77777777" w:rsidR="00215CF0" w:rsidRPr="00215CF0" w:rsidRDefault="00215CF0" w:rsidP="00215CF0">
      <w:pPr>
        <w:numPr>
          <w:ilvl w:val="0"/>
          <w:numId w:val="21"/>
        </w:numPr>
      </w:pPr>
      <w:r w:rsidRPr="00215CF0">
        <w:t xml:space="preserve">türkġye değerleme uzmanları bġrlġğġ - TDUB, accessed December 26, 2025, </w:t>
      </w:r>
      <w:hyperlink r:id="rId33" w:history="1">
        <w:r w:rsidRPr="00215CF0">
          <w:rPr>
            <w:rStyle w:val="Kpr"/>
          </w:rPr>
          <w:t>https://tdub.org.tr/Images/Uploads/TDUB_Meslek_Kurallar%C4%B1.pdf</w:t>
        </w:r>
      </w:hyperlink>
    </w:p>
    <w:p w14:paraId="65CDEDB4" w14:textId="77777777" w:rsidR="00215CF0" w:rsidRPr="00215CF0" w:rsidRDefault="00215CF0" w:rsidP="00215CF0">
      <w:pPr>
        <w:numPr>
          <w:ilvl w:val="0"/>
          <w:numId w:val="21"/>
        </w:numPr>
      </w:pPr>
      <w:r w:rsidRPr="00215CF0">
        <w:t xml:space="preserve">Mimarlık ve Yaşam » Makale » Tarihsel Gelişim Süreci İçinde Anadolu'daki Yerleşimler ve Konut Tipolojileri Üzerine Bir Değerlendirme - DergiPark, accessed December 26, 2025, </w:t>
      </w:r>
      <w:hyperlink r:id="rId34" w:history="1">
        <w:r w:rsidRPr="00215CF0">
          <w:rPr>
            <w:rStyle w:val="Kpr"/>
          </w:rPr>
          <w:t>https://dergipark.org.tr/tr/pub/my/issue/60854/892537</w:t>
        </w:r>
      </w:hyperlink>
    </w:p>
    <w:p w14:paraId="28250FF9" w14:textId="77777777" w:rsidR="00215CF0" w:rsidRPr="00215CF0" w:rsidRDefault="00215CF0" w:rsidP="00215CF0">
      <w:pPr>
        <w:numPr>
          <w:ilvl w:val="0"/>
          <w:numId w:val="21"/>
        </w:numPr>
      </w:pPr>
      <w:r w:rsidRPr="00215CF0">
        <w:t xml:space="preserve">Türkiye'de harita mühendisliği alanında hazırlanan bilimsel çalışmalara; kadastro, mülkiyet ve taşınmaz kavramları - DergiPark, accessed December 26, 2025, </w:t>
      </w:r>
      <w:hyperlink r:id="rId35" w:history="1">
        <w:r w:rsidRPr="00215CF0">
          <w:rPr>
            <w:rStyle w:val="Kpr"/>
          </w:rPr>
          <w:t>https://dergipark.org.tr/tr/download/article-file/4370143</w:t>
        </w:r>
      </w:hyperlink>
      <w:bookmarkEnd w:id="0"/>
    </w:p>
    <w:sectPr w:rsidR="00215CF0" w:rsidRPr="00215CF0" w:rsidSect="009B6977">
      <w:headerReference w:type="even" r:id="rId36"/>
      <w:headerReference w:type="default" r:id="rId37"/>
      <w:footerReference w:type="even" r:id="rId38"/>
      <w:footerReference w:type="default" r:id="rId39"/>
      <w:headerReference w:type="first" r:id="rId40"/>
      <w:footerReference w:type="first" r:id="rId41"/>
      <w:pgSz w:w="8392" w:h="11907" w:orient="landscape" w:code="78"/>
      <w:pgMar w:top="709" w:right="709" w:bottom="709"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E05D" w14:textId="77777777" w:rsidR="00C128B8" w:rsidRDefault="00C128B8" w:rsidP="00150C5B">
      <w:r>
        <w:separator/>
      </w:r>
    </w:p>
  </w:endnote>
  <w:endnote w:type="continuationSeparator" w:id="0">
    <w:p w14:paraId="0627A022" w14:textId="77777777" w:rsidR="00C128B8" w:rsidRDefault="00C128B8" w:rsidP="0015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ndara">
    <w:panose1 w:val="020E0502030303020204"/>
    <w:charset w:val="A2"/>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C2D" w14:textId="77777777" w:rsidR="009B6977" w:rsidRDefault="0044361A">
    <w:pPr>
      <w:pStyle w:val="AltBilgi"/>
    </w:pPr>
    <w:r w:rsidRPr="00397DAA">
      <w:rPr>
        <w:b/>
        <w:bCs/>
        <w:noProof/>
        <w:color w:val="FFFFFF" w:themeColor="background1"/>
        <w:lang w:eastAsia="tr-TR"/>
      </w:rPr>
      <mc:AlternateContent>
        <mc:Choice Requires="wps">
          <w:drawing>
            <wp:anchor distT="0" distB="0" distL="114300" distR="114300" simplePos="0" relativeHeight="251680768" behindDoc="0" locked="0" layoutInCell="1" allowOverlap="1" wp14:anchorId="193D7BB7" wp14:editId="66BFD300">
              <wp:simplePos x="0" y="0"/>
              <wp:positionH relativeFrom="column">
                <wp:posOffset>2412221</wp:posOffset>
              </wp:positionH>
              <wp:positionV relativeFrom="paragraph">
                <wp:posOffset>55463</wp:posOffset>
              </wp:positionV>
              <wp:extent cx="2625394" cy="266700"/>
              <wp:effectExtent l="0" t="0" r="0" b="0"/>
              <wp:wrapNone/>
              <wp:docPr id="19797787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394" cy="266700"/>
                      </a:xfrm>
                      <a:prstGeom prst="rect">
                        <a:avLst/>
                      </a:prstGeom>
                      <a:noFill/>
                      <a:ln w="9525">
                        <a:noFill/>
                        <a:miter lim="800000"/>
                        <a:headEnd/>
                        <a:tailEnd/>
                      </a:ln>
                    </wps:spPr>
                    <wps:txbx>
                      <w:txbxContent>
                        <w:p w14:paraId="442ACCAD" w14:textId="1DD2DE21" w:rsidR="0044361A" w:rsidRPr="002A2C23" w:rsidRDefault="00CC2B0D" w:rsidP="0044361A">
                          <w:pPr>
                            <w:spacing w:after="0"/>
                            <w:jc w:val="left"/>
                            <w:rPr>
                              <w:bCs/>
                              <w:w w:val="105"/>
                              <w:sz w:val="16"/>
                              <w:szCs w:val="16"/>
                            </w:rPr>
                          </w:pPr>
                          <w:r w:rsidRPr="009F50ED">
                            <w:rPr>
                              <w:bCs/>
                              <w:i/>
                              <w:iCs/>
                              <w:w w:val="105"/>
                              <w:sz w:val="16"/>
                              <w:szCs w:val="16"/>
                            </w:rPr>
                            <w:t>Gayrime</w:t>
                          </w:r>
                          <w:r w:rsidR="005601A9" w:rsidRPr="009F50ED">
                            <w:rPr>
                              <w:bCs/>
                              <w:i/>
                              <w:iCs/>
                              <w:w w:val="105"/>
                              <w:sz w:val="16"/>
                              <w:szCs w:val="16"/>
                            </w:rPr>
                            <w:t>n</w:t>
                          </w:r>
                          <w:r w:rsidRPr="009F50ED">
                            <w:rPr>
                              <w:bCs/>
                              <w:i/>
                              <w:iCs/>
                              <w:w w:val="105"/>
                              <w:sz w:val="16"/>
                              <w:szCs w:val="16"/>
                            </w:rPr>
                            <w:t>kul Araştırmaları Dergisi</w:t>
                          </w:r>
                          <w:r w:rsidRPr="00CC2B0D">
                            <w:rPr>
                              <w:bCs/>
                              <w:w w:val="105"/>
                              <w:sz w:val="16"/>
                              <w:szCs w:val="16"/>
                            </w:rPr>
                            <w:t>, (1)</w:t>
                          </w:r>
                        </w:p>
                        <w:p w14:paraId="38FAD7AC" w14:textId="77777777" w:rsidR="0044361A" w:rsidRPr="00573E8D" w:rsidRDefault="0044361A" w:rsidP="0044361A">
                          <w:pPr>
                            <w:ind w:hanging="142"/>
                            <w:jc w:val="left"/>
                            <w:rPr>
                              <w:rFonts w:ascii="Arial" w:hAnsi="Arial" w:cs="Arial"/>
                              <w: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D7BB7" id="_x0000_t202" coordsize="21600,21600" o:spt="202" path="m,l,21600r21600,l21600,xe">
              <v:stroke joinstyle="miter"/>
              <v:path gradientshapeok="t" o:connecttype="rect"/>
            </v:shapetype>
            <v:shape id="Metin Kutusu 2" o:spid="_x0000_s1026" type="#_x0000_t202" style="position:absolute;left:0;text-align:left;margin-left:189.95pt;margin-top:4.35pt;width:206.7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" filled="f" stroked="f">
              <v:textbox>
                <w:txbxContent>
                  <w:p w14:paraId="442ACCAD" w14:textId="1DD2DE21" w:rsidR="0044361A" w:rsidRPr="002A2C23" w:rsidRDefault="00CC2B0D" w:rsidP="0044361A">
                    <w:pPr>
                      <w:spacing w:after="0"/>
                      <w:jc w:val="left"/>
                      <w:rPr>
                        <w:bCs/>
                        <w:w w:val="105"/>
                        <w:sz w:val="16"/>
                        <w:szCs w:val="16"/>
                      </w:rPr>
                    </w:pPr>
                    <w:r w:rsidRPr="009F50ED">
                      <w:rPr>
                        <w:bCs/>
                        <w:i/>
                        <w:iCs/>
                        <w:w w:val="105"/>
                        <w:sz w:val="16"/>
                        <w:szCs w:val="16"/>
                      </w:rPr>
                      <w:t>Gayrime</w:t>
                    </w:r>
                    <w:r w:rsidR="005601A9" w:rsidRPr="009F50ED">
                      <w:rPr>
                        <w:bCs/>
                        <w:i/>
                        <w:iCs/>
                        <w:w w:val="105"/>
                        <w:sz w:val="16"/>
                        <w:szCs w:val="16"/>
                      </w:rPr>
                      <w:t>n</w:t>
                    </w:r>
                    <w:r w:rsidRPr="009F50ED">
                      <w:rPr>
                        <w:bCs/>
                        <w:i/>
                        <w:iCs/>
                        <w:w w:val="105"/>
                        <w:sz w:val="16"/>
                        <w:szCs w:val="16"/>
                      </w:rPr>
                      <w:t>kul Araştırmaları Dergisi</w:t>
                    </w:r>
                    <w:r w:rsidRPr="00CC2B0D">
                      <w:rPr>
                        <w:bCs/>
                        <w:w w:val="105"/>
                        <w:sz w:val="16"/>
                        <w:szCs w:val="16"/>
                      </w:rPr>
                      <w:t>, (1)</w:t>
                    </w:r>
                  </w:p>
                  <w:p w14:paraId="38FAD7AC" w14:textId="77777777" w:rsidR="0044361A" w:rsidRPr="00573E8D" w:rsidRDefault="0044361A" w:rsidP="0044361A">
                    <w:pPr>
                      <w:ind w:hanging="142"/>
                      <w:jc w:val="left"/>
                      <w:rPr>
                        <w:rFonts w:ascii="Arial" w:hAnsi="Arial" w:cs="Arial"/>
                        <w:i/>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55779"/>
      <w:docPartObj>
        <w:docPartGallery w:val="Page Numbers (Bottom of Page)"/>
        <w:docPartUnique/>
      </w:docPartObj>
    </w:sdtPr>
    <w:sdtContent>
      <w:p w14:paraId="3214A375" w14:textId="77777777" w:rsidR="00AC65CE" w:rsidRPr="00BD2C11" w:rsidRDefault="002A2C23" w:rsidP="00150C5B">
        <w:pPr>
          <w:pStyle w:val="AltBilgi"/>
        </w:pPr>
        <w:r w:rsidRPr="00397DAA">
          <w:rPr>
            <w:b/>
            <w:bCs/>
            <w:noProof/>
            <w:color w:val="FFFFFF" w:themeColor="background1"/>
            <w:lang w:eastAsia="tr-TR"/>
          </w:rPr>
          <mc:AlternateContent>
            <mc:Choice Requires="wps">
              <w:drawing>
                <wp:anchor distT="0" distB="0" distL="114300" distR="114300" simplePos="0" relativeHeight="251667456" behindDoc="0" locked="0" layoutInCell="1" allowOverlap="1" wp14:anchorId="680E97B1" wp14:editId="12DE4256">
                  <wp:simplePos x="0" y="0"/>
                  <wp:positionH relativeFrom="column">
                    <wp:posOffset>2343061</wp:posOffset>
                  </wp:positionH>
                  <wp:positionV relativeFrom="paragraph">
                    <wp:posOffset>20417</wp:posOffset>
                  </wp:positionV>
                  <wp:extent cx="2625394" cy="266700"/>
                  <wp:effectExtent l="0" t="0" r="0" b="0"/>
                  <wp:wrapNone/>
                  <wp:docPr id="159398788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394" cy="266700"/>
                          </a:xfrm>
                          <a:prstGeom prst="rect">
                            <a:avLst/>
                          </a:prstGeom>
                          <a:noFill/>
                          <a:ln w="9525">
                            <a:noFill/>
                            <a:miter lim="800000"/>
                            <a:headEnd/>
                            <a:tailEnd/>
                          </a:ln>
                        </wps:spPr>
                        <wps:txbx>
                          <w:txbxContent>
                            <w:p w14:paraId="0B0DAB23" w14:textId="66CF8977" w:rsidR="00C02512" w:rsidRPr="002A2C23" w:rsidRDefault="009F50ED" w:rsidP="00C02512">
                              <w:pPr>
                                <w:spacing w:after="0"/>
                                <w:jc w:val="left"/>
                                <w:rPr>
                                  <w:bCs/>
                                  <w:w w:val="105"/>
                                  <w:sz w:val="16"/>
                                  <w:szCs w:val="16"/>
                                </w:rPr>
                              </w:pPr>
                              <w:r w:rsidRPr="009F50ED">
                                <w:rPr>
                                  <w:bCs/>
                                  <w:i/>
                                  <w:iCs/>
                                  <w:w w:val="105"/>
                                  <w:sz w:val="16"/>
                                  <w:szCs w:val="16"/>
                                </w:rPr>
                                <w:t>Journal of Real Estate Researches</w:t>
                              </w:r>
                              <w:r>
                                <w:rPr>
                                  <w:bCs/>
                                  <w:w w:val="105"/>
                                  <w:sz w:val="16"/>
                                  <w:szCs w:val="16"/>
                                </w:rPr>
                                <w:t xml:space="preserve"> </w:t>
                              </w:r>
                              <w:r w:rsidR="005601A9" w:rsidRPr="005601A9">
                                <w:rPr>
                                  <w:bCs/>
                                  <w:w w:val="105"/>
                                  <w:sz w:val="16"/>
                                  <w:szCs w:val="16"/>
                                </w:rPr>
                                <w:t>, (1)</w:t>
                              </w:r>
                            </w:p>
                            <w:p w14:paraId="266B1B3C" w14:textId="77777777" w:rsidR="00C02512" w:rsidRPr="00573E8D" w:rsidRDefault="00C02512" w:rsidP="00C02512">
                              <w:pPr>
                                <w:ind w:hanging="142"/>
                                <w:jc w:val="left"/>
                                <w:rPr>
                                  <w:rFonts w:ascii="Arial" w:hAnsi="Arial" w:cs="Arial"/>
                                  <w: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E97B1" id="_x0000_t202" coordsize="21600,21600" o:spt="202" path="m,l,21600r21600,l21600,xe">
                  <v:stroke joinstyle="miter"/>
                  <v:path gradientshapeok="t" o:connecttype="rect"/>
                </v:shapetype>
                <v:shape id="_x0000_s1027" type="#_x0000_t202" style="position:absolute;left:0;text-align:left;margin-left:184.5pt;margin-top:1.6pt;width:206.7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" filled="f" stroked="f">
                  <v:textbox>
                    <w:txbxContent>
                      <w:p w14:paraId="0B0DAB23" w14:textId="66CF8977" w:rsidR="00C02512" w:rsidRPr="002A2C23" w:rsidRDefault="009F50ED" w:rsidP="00C02512">
                        <w:pPr>
                          <w:spacing w:after="0"/>
                          <w:jc w:val="left"/>
                          <w:rPr>
                            <w:bCs/>
                            <w:w w:val="105"/>
                            <w:sz w:val="16"/>
                            <w:szCs w:val="16"/>
                          </w:rPr>
                        </w:pPr>
                        <w:r w:rsidRPr="009F50ED">
                          <w:rPr>
                            <w:bCs/>
                            <w:i/>
                            <w:iCs/>
                            <w:w w:val="105"/>
                            <w:sz w:val="16"/>
                            <w:szCs w:val="16"/>
                          </w:rPr>
                          <w:t>Journal of Real Estate Researches</w:t>
                        </w:r>
                        <w:r>
                          <w:rPr>
                            <w:bCs/>
                            <w:w w:val="105"/>
                            <w:sz w:val="16"/>
                            <w:szCs w:val="16"/>
                          </w:rPr>
                          <w:t xml:space="preserve"> </w:t>
                        </w:r>
                        <w:r w:rsidR="005601A9" w:rsidRPr="005601A9">
                          <w:rPr>
                            <w:bCs/>
                            <w:w w:val="105"/>
                            <w:sz w:val="16"/>
                            <w:szCs w:val="16"/>
                          </w:rPr>
                          <w:t>, (1)</w:t>
                        </w:r>
                      </w:p>
                      <w:p w14:paraId="266B1B3C" w14:textId="77777777" w:rsidR="00C02512" w:rsidRPr="00573E8D" w:rsidRDefault="00C02512" w:rsidP="00C02512">
                        <w:pPr>
                          <w:ind w:hanging="142"/>
                          <w:jc w:val="left"/>
                          <w:rPr>
                            <w:rFonts w:ascii="Arial" w:hAnsi="Arial" w:cs="Arial"/>
                            <w:i/>
                            <w:sz w:val="16"/>
                          </w:rPr>
                        </w:pPr>
                      </w:p>
                    </w:txbxContent>
                  </v:textbox>
                </v:shape>
              </w:pict>
            </mc:Fallback>
          </mc:AlternateContent>
        </w:r>
      </w:p>
    </w:sdtContent>
  </w:sdt>
  <w:p w14:paraId="5CCF7AC5" w14:textId="77777777" w:rsidR="00AC65CE" w:rsidRPr="00BD2C11" w:rsidRDefault="00AC65CE" w:rsidP="00150C5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E9A5" w14:textId="12F5B4FB" w:rsidR="00262072" w:rsidRPr="00C808ED" w:rsidRDefault="001D7211" w:rsidP="00262072">
    <w:pPr>
      <w:spacing w:before="120"/>
      <w:ind w:left="-142" w:firstLine="0"/>
      <w:rPr>
        <w:bCs/>
        <w:sz w:val="18"/>
        <w:szCs w:val="18"/>
      </w:rPr>
    </w:pPr>
    <w:r>
      <w:rPr>
        <w:noProof/>
        <w:lang w:eastAsia="tr-TR"/>
      </w:rPr>
      <mc:AlternateContent>
        <mc:Choice Requires="wps">
          <w:drawing>
            <wp:anchor distT="0" distB="0" distL="114300" distR="114300" simplePos="0" relativeHeight="251671040" behindDoc="0" locked="0" layoutInCell="1" allowOverlap="1" wp14:anchorId="7CECD37E" wp14:editId="07075672">
              <wp:simplePos x="0" y="0"/>
              <wp:positionH relativeFrom="column">
                <wp:posOffset>2306633</wp:posOffset>
              </wp:positionH>
              <wp:positionV relativeFrom="paragraph">
                <wp:posOffset>-35342</wp:posOffset>
              </wp:positionV>
              <wp:extent cx="2309713" cy="262393"/>
              <wp:effectExtent l="0" t="0" r="0" b="4445"/>
              <wp:wrapNone/>
              <wp:docPr id="1117509056" name="Metin Kutusu 1117509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713"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A2F76" w14:textId="17B1491B" w:rsidR="00CE2ADD" w:rsidRPr="00315CAB" w:rsidRDefault="00BC12C3" w:rsidP="0060420C">
                          <w:pPr>
                            <w:ind w:right="-28" w:firstLine="0"/>
                            <w:jc w:val="left"/>
                          </w:pPr>
                          <w:r>
                            <w:rPr>
                              <w:rFonts w:ascii="Cambria Math" w:hAnsi="Cambria Math" w:cs="Cambria Math"/>
                            </w:rPr>
                            <w:t>¨</w:t>
                          </w:r>
                          <w:r w:rsidR="00971CC7" w:rsidRPr="00315CAB">
                            <w:rPr>
                              <w:noProof/>
                            </w:rPr>
                            <w:drawing>
                              <wp:inline distT="0" distB="0" distL="0" distR="0" wp14:anchorId="53565B7B" wp14:editId="428E2481">
                                <wp:extent cx="138430" cy="138430"/>
                                <wp:effectExtent l="0" t="0" r="0" b="0"/>
                                <wp:docPr id="1329534165" name="Resim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34165" name="Resim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EC4F23" w:rsidRPr="00315CAB">
                            <w:rPr>
                              <w:noProof/>
                            </w:rPr>
                            <w:drawing>
                              <wp:inline distT="0" distB="0" distL="0" distR="0" wp14:anchorId="3B0D5033" wp14:editId="08CA96FD">
                                <wp:extent cx="138430" cy="138430"/>
                                <wp:effectExtent l="0" t="0" r="0" b="0"/>
                                <wp:docPr id="138769111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02004" name="Resi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5F0F0EF2" wp14:editId="5353FBCD">
                                <wp:extent cx="205200" cy="140400"/>
                                <wp:effectExtent l="0" t="0" r="4445" b="0"/>
                                <wp:docPr id="630120766" name="Resim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0766" name="Resim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200" cy="14040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7C1D7AC0" wp14:editId="76EC31AF">
                                <wp:extent cx="138430" cy="138430"/>
                                <wp:effectExtent l="0" t="0" r="0" b="0"/>
                                <wp:docPr id="1841069132" name="Resim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69132" name="Resim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6942D86B" wp14:editId="2770E228">
                                <wp:extent cx="142875" cy="142875"/>
                                <wp:effectExtent l="0" t="0" r="9525" b="9525"/>
                                <wp:docPr id="119517138" name="Resim 23" descr="daire, taslak, grafik, tasarım içeren bir resim&#10;&#10;Açıklama otomatik olarak oluşturuld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7138" name="Resim 23" descr="daire, taslak, grafik, tasarım içeren bir resim&#10;&#10;Açıklama otomatik olarak oluşturuldu">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Cambria Math" w:hAnsi="Cambria Math" w:cs="Cambria Math"/>
                            </w:rPr>
                            <w:t>¨</w:t>
                          </w:r>
                          <w:r w:rsidR="00971CC7" w:rsidRPr="00315CAB">
                            <w:rPr>
                              <w:rStyle w:val="Kpr"/>
                              <w:noProof/>
                            </w:rPr>
                            <w:drawing>
                              <wp:inline distT="0" distB="0" distL="0" distR="0" wp14:anchorId="76DF351B" wp14:editId="7EE78F99">
                                <wp:extent cx="140400" cy="140400"/>
                                <wp:effectExtent l="0" t="0" r="0" b="0"/>
                                <wp:docPr id="2014611402" name="Resim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11402" name="Resim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400" cy="140400"/>
                                        </a:xfrm>
                                        <a:prstGeom prst="rect">
                                          <a:avLst/>
                                        </a:prstGeom>
                                        <a:noFill/>
                                        <a:ln>
                                          <a:noFill/>
                                        </a:ln>
                                      </pic:spPr>
                                    </pic:pic>
                                  </a:graphicData>
                                </a:graphic>
                              </wp:inline>
                            </w:drawing>
                          </w:r>
                          <w:r>
                            <w:rPr>
                              <w:rFonts w:ascii="Cambria Math" w:hAnsi="Cambria Math" w:cs="Cambria Math"/>
                            </w:rPr>
                            <w:t>¨</w:t>
                          </w:r>
                          <w:r w:rsidR="00971CC7" w:rsidRPr="00315CAB">
                            <w:rPr>
                              <w:noProof/>
                            </w:rPr>
                            <w:drawing>
                              <wp:inline distT="0" distB="0" distL="0" distR="0" wp14:anchorId="0E866BF7" wp14:editId="6D879630">
                                <wp:extent cx="144000" cy="144000"/>
                                <wp:effectExtent l="0" t="0" r="8890" b="8890"/>
                                <wp:docPr id="1036289972"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89972"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Cambria Math" w:hAnsi="Cambria Math" w:cs="Cambria Math"/>
                            </w:rPr>
                            <w:t>¨</w:t>
                          </w:r>
                          <w:r w:rsidR="00D1184C">
                            <w:rPr>
                              <w:rFonts w:eastAsia="Times New Roman" w:cstheme="minorBidi"/>
                              <w:noProof/>
                              <w:lang w:eastAsia="zh-CN"/>
                            </w:rPr>
                            <w:drawing>
                              <wp:inline distT="0" distB="0" distL="0" distR="0" wp14:anchorId="074E555F" wp14:editId="632DD8B4">
                                <wp:extent cx="143510" cy="143510"/>
                                <wp:effectExtent l="0" t="0" r="8890" b="8890"/>
                                <wp:docPr id="78805481" name="Resim 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D1184C">
                            <w:rPr>
                              <w:rFonts w:eastAsia="Times New Roman" w:cstheme="minorBidi"/>
                              <w:noProof/>
                              <w:lang w:eastAsia="zh-CN"/>
                            </w:rPr>
                            <w:drawing>
                              <wp:inline distT="0" distB="0" distL="0" distR="0" wp14:anchorId="70DF5E42" wp14:editId="44300742">
                                <wp:extent cx="143510" cy="143510"/>
                                <wp:effectExtent l="0" t="0" r="8890" b="8890"/>
                                <wp:docPr id="159237923" name="Resim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D1184C">
                            <w:rPr>
                              <w:rFonts w:eastAsia="Times New Roman" w:cstheme="minorBidi"/>
                              <w:noProof/>
                              <w:lang w:eastAsia="zh-CN"/>
                            </w:rPr>
                            <w:drawing>
                              <wp:inline distT="0" distB="0" distL="0" distR="0" wp14:anchorId="01933D6E" wp14:editId="08A85F42">
                                <wp:extent cx="143510" cy="143510"/>
                                <wp:effectExtent l="0" t="0" r="8890" b="8890"/>
                                <wp:docPr id="534172301"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CD37E" id="_x0000_t202" coordsize="21600,21600" o:spt="202" path="m,l,21600r21600,l21600,xe">
              <v:stroke joinstyle="miter"/>
              <v:path gradientshapeok="t" o:connecttype="rect"/>
            </v:shapetype>
            <v:shape id="Metin Kutusu 1117509056" o:spid="_x0000_s1030" type="#_x0000_t202" style="position:absolute;left:0;text-align:left;margin-left:181.6pt;margin-top:-2.8pt;width:181.85pt;height:2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gH5gEAAKgDAAAOAAAAZHJzL2Uyb0RvYy54bWysU9tu2zAMfR+wfxD0vviSrF2M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" filled="f" stroked="f">
              <v:textbox>
                <w:txbxContent>
                  <w:p w14:paraId="668A2F76" w14:textId="17B1491B" w:rsidR="00CE2ADD" w:rsidRPr="00315CAB" w:rsidRDefault="00BC12C3" w:rsidP="0060420C">
                    <w:pPr>
                      <w:ind w:right="-28" w:firstLine="0"/>
                      <w:jc w:val="left"/>
                    </w:pPr>
                    <w:r>
                      <w:rPr>
                        <w:rFonts w:ascii="Cambria Math" w:hAnsi="Cambria Math" w:cs="Cambria Math"/>
                      </w:rPr>
                      <w:t>¨</w:t>
                    </w:r>
                    <w:r w:rsidR="00971CC7" w:rsidRPr="00315CAB">
                      <w:rPr>
                        <w:noProof/>
                      </w:rPr>
                      <w:drawing>
                        <wp:inline distT="0" distB="0" distL="0" distR="0" wp14:anchorId="53565B7B" wp14:editId="428E2481">
                          <wp:extent cx="138430" cy="138430"/>
                          <wp:effectExtent l="0" t="0" r="0" b="0"/>
                          <wp:docPr id="1329534165" name="Resim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34165" name="Resim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EC4F23" w:rsidRPr="00315CAB">
                      <w:rPr>
                        <w:noProof/>
                      </w:rPr>
                      <w:drawing>
                        <wp:inline distT="0" distB="0" distL="0" distR="0" wp14:anchorId="3B0D5033" wp14:editId="08CA96FD">
                          <wp:extent cx="138430" cy="138430"/>
                          <wp:effectExtent l="0" t="0" r="0" b="0"/>
                          <wp:docPr id="138769111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02004" name="Resi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5F0F0EF2" wp14:editId="5353FBCD">
                          <wp:extent cx="205200" cy="140400"/>
                          <wp:effectExtent l="0" t="0" r="4445" b="0"/>
                          <wp:docPr id="630120766" name="Resim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0766" name="Resim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200" cy="14040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7C1D7AC0" wp14:editId="76EC31AF">
                          <wp:extent cx="138430" cy="138430"/>
                          <wp:effectExtent l="0" t="0" r="0" b="0"/>
                          <wp:docPr id="1841069132" name="Resim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69132" name="Resim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Pr>
                        <w:rFonts w:ascii="Cambria Math" w:hAnsi="Cambria Math" w:cs="Cambria Math"/>
                      </w:rPr>
                      <w:t>¨</w:t>
                    </w:r>
                    <w:r w:rsidR="00CE2ADD" w:rsidRPr="00315CAB">
                      <w:rPr>
                        <w:noProof/>
                      </w:rPr>
                      <w:drawing>
                        <wp:inline distT="0" distB="0" distL="0" distR="0" wp14:anchorId="6942D86B" wp14:editId="2770E228">
                          <wp:extent cx="142875" cy="142875"/>
                          <wp:effectExtent l="0" t="0" r="9525" b="9525"/>
                          <wp:docPr id="119517138" name="Resim 23" descr="daire, taslak, grafik, tasarım içeren bir resim&#10;&#10;Açıklama otomatik olarak oluşturuld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7138" name="Resim 23" descr="daire, taslak, grafik, tasarım içeren bir resim&#10;&#10;Açıklama otomatik olarak oluşturuldu">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Cambria Math" w:hAnsi="Cambria Math" w:cs="Cambria Math"/>
                      </w:rPr>
                      <w:t>¨</w:t>
                    </w:r>
                    <w:r w:rsidR="00971CC7" w:rsidRPr="00315CAB">
                      <w:rPr>
                        <w:rStyle w:val="Kpr"/>
                        <w:noProof/>
                      </w:rPr>
                      <w:drawing>
                        <wp:inline distT="0" distB="0" distL="0" distR="0" wp14:anchorId="76DF351B" wp14:editId="7EE78F99">
                          <wp:extent cx="140400" cy="140400"/>
                          <wp:effectExtent l="0" t="0" r="0" b="0"/>
                          <wp:docPr id="2014611402" name="Resim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11402" name="Resim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400" cy="140400"/>
                                  </a:xfrm>
                                  <a:prstGeom prst="rect">
                                    <a:avLst/>
                                  </a:prstGeom>
                                  <a:noFill/>
                                  <a:ln>
                                    <a:noFill/>
                                  </a:ln>
                                </pic:spPr>
                              </pic:pic>
                            </a:graphicData>
                          </a:graphic>
                        </wp:inline>
                      </w:drawing>
                    </w:r>
                    <w:r>
                      <w:rPr>
                        <w:rFonts w:ascii="Cambria Math" w:hAnsi="Cambria Math" w:cs="Cambria Math"/>
                      </w:rPr>
                      <w:t>¨</w:t>
                    </w:r>
                    <w:r w:rsidR="00971CC7" w:rsidRPr="00315CAB">
                      <w:rPr>
                        <w:noProof/>
                      </w:rPr>
                      <w:drawing>
                        <wp:inline distT="0" distB="0" distL="0" distR="0" wp14:anchorId="0E866BF7" wp14:editId="6D879630">
                          <wp:extent cx="144000" cy="144000"/>
                          <wp:effectExtent l="0" t="0" r="8890" b="8890"/>
                          <wp:docPr id="1036289972"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89972"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Pr>
                        <w:rFonts w:ascii="Cambria Math" w:hAnsi="Cambria Math" w:cs="Cambria Math"/>
                      </w:rPr>
                      <w:t>¨</w:t>
                    </w:r>
                    <w:r w:rsidR="00D1184C">
                      <w:rPr>
                        <w:rFonts w:eastAsia="Times New Roman" w:cstheme="minorBidi"/>
                        <w:noProof/>
                        <w:lang w:eastAsia="zh-CN"/>
                      </w:rPr>
                      <w:drawing>
                        <wp:inline distT="0" distB="0" distL="0" distR="0" wp14:anchorId="074E555F" wp14:editId="632DD8B4">
                          <wp:extent cx="143510" cy="143510"/>
                          <wp:effectExtent l="0" t="0" r="8890" b="8890"/>
                          <wp:docPr id="78805481" name="Resim 2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D1184C">
                      <w:rPr>
                        <w:rFonts w:eastAsia="Times New Roman" w:cstheme="minorBidi"/>
                        <w:noProof/>
                        <w:lang w:eastAsia="zh-CN"/>
                      </w:rPr>
                      <w:drawing>
                        <wp:inline distT="0" distB="0" distL="0" distR="0" wp14:anchorId="70DF5E42" wp14:editId="44300742">
                          <wp:extent cx="143510" cy="143510"/>
                          <wp:effectExtent l="0" t="0" r="8890" b="8890"/>
                          <wp:docPr id="159237923" name="Resim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D1184C">
                      <w:rPr>
                        <w:rFonts w:eastAsia="Times New Roman" w:cstheme="minorBidi"/>
                        <w:noProof/>
                        <w:lang w:eastAsia="zh-CN"/>
                      </w:rPr>
                      <w:drawing>
                        <wp:inline distT="0" distB="0" distL="0" distR="0" wp14:anchorId="01933D6E" wp14:editId="08A85F42">
                          <wp:extent cx="143510" cy="143510"/>
                          <wp:effectExtent l="0" t="0" r="8890" b="8890"/>
                          <wp:docPr id="534172301"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xbxContent>
              </v:textbox>
            </v:shape>
          </w:pict>
        </mc:Fallback>
      </mc:AlternateContent>
    </w:r>
    <w:r w:rsidR="00D24BF1">
      <w:rPr>
        <w:noProof/>
        <w:lang w:eastAsia="tr-TR"/>
      </w:rPr>
      <mc:AlternateContent>
        <mc:Choice Requires="wps">
          <w:drawing>
            <wp:anchor distT="0" distB="0" distL="114300" distR="114300" simplePos="0" relativeHeight="251664896" behindDoc="0" locked="0" layoutInCell="1" allowOverlap="1" wp14:anchorId="0B58D6FC" wp14:editId="64DA41C7">
              <wp:simplePos x="0" y="0"/>
              <wp:positionH relativeFrom="column">
                <wp:posOffset>-36747</wp:posOffset>
              </wp:positionH>
              <wp:positionV relativeFrom="paragraph">
                <wp:posOffset>-35698</wp:posOffset>
              </wp:positionV>
              <wp:extent cx="2687541" cy="397565"/>
              <wp:effectExtent l="0" t="0" r="0" b="254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39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F7EA" w14:textId="64C1DE67" w:rsidR="00D24BF1" w:rsidRDefault="00315CAB" w:rsidP="00D24BF1">
                          <w:pPr>
                            <w:spacing w:after="0"/>
                            <w:ind w:firstLine="0"/>
                            <w:jc w:val="left"/>
                            <w:rPr>
                              <w:bCs/>
                              <w:w w:val="105"/>
                              <w:sz w:val="14"/>
                              <w:szCs w:val="14"/>
                            </w:rPr>
                          </w:pPr>
                          <w:r w:rsidRPr="00315CAB">
                            <w:rPr>
                              <w:rFonts w:ascii="Cambria Math" w:hAnsi="Cambria Math" w:cs="Cambria Math"/>
                              <w:b/>
                              <w:bCs/>
                              <w:w w:val="105"/>
                              <w:sz w:val="14"/>
                              <w:szCs w:val="14"/>
                            </w:rPr>
                            <w:t>∴</w:t>
                          </w:r>
                          <w:r w:rsidR="000F20BA">
                            <w:rPr>
                              <w:rFonts w:ascii="Cambria Math" w:hAnsi="Cambria Math" w:cs="Cambria Math"/>
                              <w:b/>
                              <w:bCs/>
                              <w:w w:val="105"/>
                              <w:sz w:val="14"/>
                              <w:szCs w:val="14"/>
                            </w:rPr>
                            <w:t xml:space="preserve"> </w:t>
                          </w:r>
                          <w:r w:rsidR="00EF0990" w:rsidRPr="00EF0990">
                            <w:rPr>
                              <w:bCs/>
                              <w:w w:val="105"/>
                              <w:sz w:val="14"/>
                              <w:szCs w:val="14"/>
                            </w:rPr>
                            <w:t>Gayrimnekul Araştırmaları Dergisi, (1)</w:t>
                          </w:r>
                          <w:r w:rsidR="00EF0990">
                            <w:rPr>
                              <w:bCs/>
                              <w:w w:val="105"/>
                              <w:sz w:val="14"/>
                              <w:szCs w:val="14"/>
                            </w:rPr>
                            <w:t>,</w:t>
                          </w:r>
                          <w:r w:rsidR="00262072" w:rsidRPr="00AB5D40">
                            <w:rPr>
                              <w:bCs/>
                              <w:w w:val="105"/>
                              <w:sz w:val="14"/>
                              <w:szCs w:val="14"/>
                            </w:rPr>
                            <w:t xml:space="preserve"> (</w:t>
                          </w:r>
                          <w:r w:rsidR="00461DE5">
                            <w:rPr>
                              <w:bCs/>
                              <w:w w:val="105"/>
                              <w:sz w:val="14"/>
                              <w:szCs w:val="14"/>
                            </w:rPr>
                            <w:t>202</w:t>
                          </w:r>
                          <w:r w:rsidR="00DF035D">
                            <w:rPr>
                              <w:bCs/>
                              <w:w w:val="105"/>
                              <w:sz w:val="14"/>
                              <w:szCs w:val="14"/>
                            </w:rPr>
                            <w:t>x</w:t>
                          </w:r>
                          <w:r w:rsidR="00262072" w:rsidRPr="00AB5D40">
                            <w:rPr>
                              <w:bCs/>
                              <w:w w:val="105"/>
                              <w:sz w:val="14"/>
                              <w:szCs w:val="14"/>
                            </w:rPr>
                            <w:t xml:space="preserve">) </w:t>
                          </w:r>
                        </w:p>
                        <w:p w14:paraId="673E874D" w14:textId="41CB4B2C" w:rsidR="00262072" w:rsidRPr="00D24BF1" w:rsidRDefault="00846233" w:rsidP="00D24BF1">
                          <w:pPr>
                            <w:spacing w:after="0"/>
                            <w:ind w:firstLine="0"/>
                            <w:jc w:val="left"/>
                            <w:rPr>
                              <w:bCs/>
                              <w:w w:val="105"/>
                              <w:sz w:val="14"/>
                              <w:szCs w:val="14"/>
                            </w:rPr>
                          </w:pPr>
                          <w:r w:rsidRPr="00846233">
                            <w:rPr>
                              <w:rFonts w:ascii="Cambria Math" w:hAnsi="Cambria Math" w:cs="Cambria Math"/>
                              <w:bCs/>
                              <w:i/>
                              <w:iCs/>
                              <w:sz w:val="14"/>
                              <w:szCs w:val="14"/>
                            </w:rPr>
                            <w:t>∵</w:t>
                          </w:r>
                          <w:r w:rsidR="000F20BA" w:rsidRPr="000F20BA">
                            <w:t xml:space="preserve"> </w:t>
                          </w:r>
                          <w:r w:rsidR="000F20BA" w:rsidRPr="000F20BA">
                            <w:rPr>
                              <w:bCs/>
                              <w:i/>
                              <w:iCs/>
                              <w:sz w:val="14"/>
                              <w:szCs w:val="14"/>
                              <w:lang w:val="en-US"/>
                            </w:rPr>
                            <w:t>Journal of Real Estate Researches</w:t>
                          </w:r>
                          <w:r w:rsidR="00EF0990" w:rsidRPr="00EF0990">
                            <w:rPr>
                              <w:bCs/>
                              <w:w w:val="105"/>
                              <w:sz w:val="14"/>
                              <w:szCs w:val="14"/>
                            </w:rPr>
                            <w:t>, (1)</w:t>
                          </w:r>
                          <w:r w:rsidR="00EF0990">
                            <w:rPr>
                              <w:bCs/>
                              <w:w w:val="105"/>
                              <w:sz w:val="14"/>
                              <w:szCs w:val="14"/>
                            </w:rPr>
                            <w:t>,</w:t>
                          </w:r>
                          <w:r w:rsidR="00EF0990" w:rsidRPr="00AB5D40">
                            <w:rPr>
                              <w:bCs/>
                              <w:w w:val="105"/>
                              <w:sz w:val="14"/>
                              <w:szCs w:val="14"/>
                            </w:rPr>
                            <w:t xml:space="preserve"> </w:t>
                          </w:r>
                          <w:r w:rsidR="00262072" w:rsidRPr="00AB5D40">
                            <w:rPr>
                              <w:bCs/>
                              <w:i/>
                              <w:iCs/>
                              <w:sz w:val="14"/>
                              <w:szCs w:val="14"/>
                              <w:lang w:val="en-US"/>
                            </w:rPr>
                            <w:t>(</w:t>
                          </w:r>
                          <w:r w:rsidR="00461DE5">
                            <w:rPr>
                              <w:bCs/>
                              <w:i/>
                              <w:iCs/>
                              <w:sz w:val="14"/>
                              <w:szCs w:val="14"/>
                              <w:lang w:val="en-US"/>
                            </w:rPr>
                            <w:t>202</w:t>
                          </w:r>
                          <w:r w:rsidR="00DF035D">
                            <w:rPr>
                              <w:bCs/>
                              <w:i/>
                              <w:iCs/>
                              <w:sz w:val="14"/>
                              <w:szCs w:val="14"/>
                              <w:lang w:val="en-US"/>
                            </w:rPr>
                            <w:t>x</w:t>
                          </w:r>
                          <w:r w:rsidR="00262072" w:rsidRPr="00AB5D40">
                            <w:rPr>
                              <w:bCs/>
                              <w:i/>
                              <w:iCs/>
                              <w:sz w:val="14"/>
                              <w:szCs w:val="14"/>
                              <w:lang w:val="en-US"/>
                            </w:rPr>
                            <w:t>)</w:t>
                          </w:r>
                        </w:p>
                        <w:p w14:paraId="64D981B1" w14:textId="4FEE2AAA" w:rsidR="00262072" w:rsidRPr="00356D42" w:rsidRDefault="00356D42" w:rsidP="00A51FF7">
                          <w:pPr>
                            <w:spacing w:after="0"/>
                            <w:ind w:firstLine="0"/>
                            <w:jc w:val="left"/>
                            <w:rPr>
                              <w:bCs/>
                              <w:sz w:val="14"/>
                              <w:szCs w:val="14"/>
                            </w:rPr>
                          </w:pPr>
                          <w:r w:rsidRPr="00356D42">
                            <w:rPr>
                              <w:rFonts w:ascii="Cambria Math" w:hAnsi="Cambria Math" w:cs="Cambria Math"/>
                              <w:sz w:val="14"/>
                              <w:szCs w:val="14"/>
                            </w:rPr>
                            <w:t>⋮</w:t>
                          </w:r>
                          <w:r w:rsidR="004C2685">
                            <w:rPr>
                              <w:rFonts w:ascii="Cambria Math" w:hAnsi="Cambria Math" w:cs="Cambria Math"/>
                              <w:sz w:val="14"/>
                              <w:szCs w:val="14"/>
                            </w:rPr>
                            <w:t xml:space="preserve"> </w:t>
                          </w:r>
                          <w:hyperlink r:id="rId19" w:history="1">
                            <w:r w:rsidR="00FA1969" w:rsidRPr="00661151">
                              <w:rPr>
                                <w:rStyle w:val="Kpr"/>
                                <w:bCs/>
                                <w:sz w:val="14"/>
                                <w:szCs w:val="14"/>
                              </w:rPr>
                              <w:t>tasinmaz.net</w:t>
                            </w:r>
                          </w:hyperlink>
                          <w:r w:rsidR="00EC4F23" w:rsidRPr="00356D42">
                            <w:rPr>
                              <w:bCs/>
                              <w:sz w:val="14"/>
                              <w:szCs w:val="14"/>
                            </w:rPr>
                            <w:t xml:space="preserve"> </w:t>
                          </w:r>
                          <w:r w:rsidRPr="00356D42">
                            <w:rPr>
                              <w:rFonts w:ascii="Cambria Math" w:hAnsi="Cambria Math" w:cs="Cambria Math"/>
                              <w:bCs/>
                              <w:sz w:val="14"/>
                              <w:szCs w:val="14"/>
                            </w:rPr>
                            <w:t>⋮</w:t>
                          </w:r>
                          <w:r w:rsidR="00461DE5" w:rsidRPr="00356D42">
                            <w:rPr>
                              <w:bCs/>
                              <w:sz w:val="14"/>
                              <w:szCs w:val="14"/>
                            </w:rPr>
                            <w:t xml:space="preserve"> </w:t>
                          </w:r>
                          <w:hyperlink r:id="rId20" w:history="1">
                            <w:r w:rsidR="00011387">
                              <w:rPr>
                                <w:rStyle w:val="Kpr"/>
                                <w:bCs/>
                                <w:sz w:val="14"/>
                                <w:szCs w:val="14"/>
                              </w:rPr>
                              <w:t>info@tasinmaz.net</w:t>
                            </w:r>
                          </w:hyperlink>
                          <w:r w:rsidR="00DF035D" w:rsidRPr="00356D42">
                            <w:rPr>
                              <w:bCs/>
                              <w:sz w:val="14"/>
                              <w:szCs w:val="14"/>
                            </w:rPr>
                            <w:t xml:space="preserve"> </w:t>
                          </w:r>
                          <w:r w:rsidRPr="00356D42">
                            <w:rPr>
                              <w:rFonts w:ascii="Cambria Math" w:hAnsi="Cambria Math" w:cs="Cambria Math"/>
                              <w:bCs/>
                              <w:sz w:val="14"/>
                              <w:szCs w:val="14"/>
                            </w:rPr>
                            <w:t>⋮</w:t>
                          </w:r>
                          <w:r w:rsidR="00A51FF7" w:rsidRPr="00356D42">
                            <w:rPr>
                              <w:bCs/>
                              <w:sz w:val="14"/>
                              <w:szCs w:val="14"/>
                            </w:rPr>
                            <w:t xml:space="preserve"> </w:t>
                          </w:r>
                          <w:r w:rsidR="00262072" w:rsidRPr="00356D42">
                            <w:rPr>
                              <w:bCs/>
                              <w:w w:val="105"/>
                              <w:sz w:val="14"/>
                              <w:szCs w:val="14"/>
                            </w:rPr>
                            <w:t xml:space="preserve">ISSN: </w:t>
                          </w:r>
                          <w:r w:rsidR="00461DE5" w:rsidRPr="00356D42">
                            <w:rPr>
                              <w:bCs/>
                              <w:w w:val="105"/>
                              <w:sz w:val="14"/>
                              <w:szCs w:val="14"/>
                            </w:rPr>
                            <w:t>xxx</w:t>
                          </w:r>
                          <w:r w:rsidR="00262072" w:rsidRPr="00356D42">
                            <w:rPr>
                              <w:bCs/>
                              <w:w w:val="105"/>
                              <w:sz w:val="14"/>
                              <w:szCs w:val="14"/>
                            </w:rPr>
                            <w:t>-</w:t>
                          </w:r>
                          <w:r w:rsidR="00461DE5" w:rsidRPr="00356D42">
                            <w:rPr>
                              <w:bCs/>
                              <w:w w:val="105"/>
                              <w:sz w:val="14"/>
                              <w:szCs w:val="14"/>
                            </w:rPr>
                            <w:t>xxx</w:t>
                          </w:r>
                        </w:p>
                        <w:p w14:paraId="075152A6" w14:textId="77777777" w:rsidR="00262072" w:rsidRPr="00AB5D40" w:rsidRDefault="00262072" w:rsidP="00262072">
                          <w:pPr>
                            <w:spacing w:before="80" w:after="0"/>
                            <w:jc w:val="right"/>
                            <w:rPr>
                              <w:bCs/>
                              <w:sz w:val="14"/>
                              <w:szCs w:val="14"/>
                            </w:rPr>
                          </w:pPr>
                        </w:p>
                        <w:p w14:paraId="55DC5AA2" w14:textId="77777777" w:rsidR="00262072" w:rsidRPr="00AB5D40" w:rsidRDefault="00262072" w:rsidP="00262072">
                          <w:pPr>
                            <w:spacing w:after="0"/>
                            <w:jc w:val="right"/>
                            <w:rPr>
                              <w:bCs/>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8D6FC" id="Metin Kutusu 6" o:spid="_x0000_s1031" type="#_x0000_t202" style="position:absolute;left:0;text-align:left;margin-left:-2.9pt;margin-top:-2.8pt;width:211.6pt;height:3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" filled="f" stroked="f">
              <v:textbox>
                <w:txbxContent>
                  <w:p w14:paraId="79F3F7EA" w14:textId="64C1DE67" w:rsidR="00D24BF1" w:rsidRDefault="00315CAB" w:rsidP="00D24BF1">
                    <w:pPr>
                      <w:spacing w:after="0"/>
                      <w:ind w:firstLine="0"/>
                      <w:jc w:val="left"/>
                      <w:rPr>
                        <w:bCs/>
                        <w:w w:val="105"/>
                        <w:sz w:val="14"/>
                        <w:szCs w:val="14"/>
                      </w:rPr>
                    </w:pPr>
                    <w:r w:rsidRPr="00315CAB">
                      <w:rPr>
                        <w:rFonts w:ascii="Cambria Math" w:hAnsi="Cambria Math" w:cs="Cambria Math"/>
                        <w:b/>
                        <w:bCs/>
                        <w:w w:val="105"/>
                        <w:sz w:val="14"/>
                        <w:szCs w:val="14"/>
                      </w:rPr>
                      <w:t>∴</w:t>
                    </w:r>
                    <w:r w:rsidR="000F20BA">
                      <w:rPr>
                        <w:rFonts w:ascii="Cambria Math" w:hAnsi="Cambria Math" w:cs="Cambria Math"/>
                        <w:b/>
                        <w:bCs/>
                        <w:w w:val="105"/>
                        <w:sz w:val="14"/>
                        <w:szCs w:val="14"/>
                      </w:rPr>
                      <w:t xml:space="preserve"> </w:t>
                    </w:r>
                    <w:r w:rsidR="00EF0990" w:rsidRPr="00EF0990">
                      <w:rPr>
                        <w:bCs/>
                        <w:w w:val="105"/>
                        <w:sz w:val="14"/>
                        <w:szCs w:val="14"/>
                      </w:rPr>
                      <w:t>Gayrimnekul Araştırmaları Dergisi, (1)</w:t>
                    </w:r>
                    <w:r w:rsidR="00EF0990">
                      <w:rPr>
                        <w:bCs/>
                        <w:w w:val="105"/>
                        <w:sz w:val="14"/>
                        <w:szCs w:val="14"/>
                      </w:rPr>
                      <w:t>,</w:t>
                    </w:r>
                    <w:r w:rsidR="00262072" w:rsidRPr="00AB5D40">
                      <w:rPr>
                        <w:bCs/>
                        <w:w w:val="105"/>
                        <w:sz w:val="14"/>
                        <w:szCs w:val="14"/>
                      </w:rPr>
                      <w:t xml:space="preserve"> (</w:t>
                    </w:r>
                    <w:r w:rsidR="00461DE5">
                      <w:rPr>
                        <w:bCs/>
                        <w:w w:val="105"/>
                        <w:sz w:val="14"/>
                        <w:szCs w:val="14"/>
                      </w:rPr>
                      <w:t>202</w:t>
                    </w:r>
                    <w:r w:rsidR="00DF035D">
                      <w:rPr>
                        <w:bCs/>
                        <w:w w:val="105"/>
                        <w:sz w:val="14"/>
                        <w:szCs w:val="14"/>
                      </w:rPr>
                      <w:t>x</w:t>
                    </w:r>
                    <w:r w:rsidR="00262072" w:rsidRPr="00AB5D40">
                      <w:rPr>
                        <w:bCs/>
                        <w:w w:val="105"/>
                        <w:sz w:val="14"/>
                        <w:szCs w:val="14"/>
                      </w:rPr>
                      <w:t xml:space="preserve">) </w:t>
                    </w:r>
                  </w:p>
                  <w:p w14:paraId="673E874D" w14:textId="41CB4B2C" w:rsidR="00262072" w:rsidRPr="00D24BF1" w:rsidRDefault="00846233" w:rsidP="00D24BF1">
                    <w:pPr>
                      <w:spacing w:after="0"/>
                      <w:ind w:firstLine="0"/>
                      <w:jc w:val="left"/>
                      <w:rPr>
                        <w:bCs/>
                        <w:w w:val="105"/>
                        <w:sz w:val="14"/>
                        <w:szCs w:val="14"/>
                      </w:rPr>
                    </w:pPr>
                    <w:r w:rsidRPr="00846233">
                      <w:rPr>
                        <w:rFonts w:ascii="Cambria Math" w:hAnsi="Cambria Math" w:cs="Cambria Math"/>
                        <w:bCs/>
                        <w:i/>
                        <w:iCs/>
                        <w:sz w:val="14"/>
                        <w:szCs w:val="14"/>
                      </w:rPr>
                      <w:t>∵</w:t>
                    </w:r>
                    <w:r w:rsidR="000F20BA" w:rsidRPr="000F20BA">
                      <w:t xml:space="preserve"> </w:t>
                    </w:r>
                    <w:r w:rsidR="000F20BA" w:rsidRPr="000F20BA">
                      <w:rPr>
                        <w:bCs/>
                        <w:i/>
                        <w:iCs/>
                        <w:sz w:val="14"/>
                        <w:szCs w:val="14"/>
                        <w:lang w:val="en-US"/>
                      </w:rPr>
                      <w:t>Journal of Real Estate Researches</w:t>
                    </w:r>
                    <w:r w:rsidR="00EF0990" w:rsidRPr="00EF0990">
                      <w:rPr>
                        <w:bCs/>
                        <w:w w:val="105"/>
                        <w:sz w:val="14"/>
                        <w:szCs w:val="14"/>
                      </w:rPr>
                      <w:t>, (1)</w:t>
                    </w:r>
                    <w:r w:rsidR="00EF0990">
                      <w:rPr>
                        <w:bCs/>
                        <w:w w:val="105"/>
                        <w:sz w:val="14"/>
                        <w:szCs w:val="14"/>
                      </w:rPr>
                      <w:t>,</w:t>
                    </w:r>
                    <w:r w:rsidR="00EF0990" w:rsidRPr="00AB5D40">
                      <w:rPr>
                        <w:bCs/>
                        <w:w w:val="105"/>
                        <w:sz w:val="14"/>
                        <w:szCs w:val="14"/>
                      </w:rPr>
                      <w:t xml:space="preserve"> </w:t>
                    </w:r>
                    <w:r w:rsidR="00262072" w:rsidRPr="00AB5D40">
                      <w:rPr>
                        <w:bCs/>
                        <w:i/>
                        <w:iCs/>
                        <w:sz w:val="14"/>
                        <w:szCs w:val="14"/>
                        <w:lang w:val="en-US"/>
                      </w:rPr>
                      <w:t>(</w:t>
                    </w:r>
                    <w:r w:rsidR="00461DE5">
                      <w:rPr>
                        <w:bCs/>
                        <w:i/>
                        <w:iCs/>
                        <w:sz w:val="14"/>
                        <w:szCs w:val="14"/>
                        <w:lang w:val="en-US"/>
                      </w:rPr>
                      <w:t>202</w:t>
                    </w:r>
                    <w:r w:rsidR="00DF035D">
                      <w:rPr>
                        <w:bCs/>
                        <w:i/>
                        <w:iCs/>
                        <w:sz w:val="14"/>
                        <w:szCs w:val="14"/>
                        <w:lang w:val="en-US"/>
                      </w:rPr>
                      <w:t>x</w:t>
                    </w:r>
                    <w:r w:rsidR="00262072" w:rsidRPr="00AB5D40">
                      <w:rPr>
                        <w:bCs/>
                        <w:i/>
                        <w:iCs/>
                        <w:sz w:val="14"/>
                        <w:szCs w:val="14"/>
                        <w:lang w:val="en-US"/>
                      </w:rPr>
                      <w:t>)</w:t>
                    </w:r>
                  </w:p>
                  <w:p w14:paraId="64D981B1" w14:textId="4FEE2AAA" w:rsidR="00262072" w:rsidRPr="00356D42" w:rsidRDefault="00356D42" w:rsidP="00A51FF7">
                    <w:pPr>
                      <w:spacing w:after="0"/>
                      <w:ind w:firstLine="0"/>
                      <w:jc w:val="left"/>
                      <w:rPr>
                        <w:bCs/>
                        <w:sz w:val="14"/>
                        <w:szCs w:val="14"/>
                      </w:rPr>
                    </w:pPr>
                    <w:r w:rsidRPr="00356D42">
                      <w:rPr>
                        <w:rFonts w:ascii="Cambria Math" w:hAnsi="Cambria Math" w:cs="Cambria Math"/>
                        <w:sz w:val="14"/>
                        <w:szCs w:val="14"/>
                      </w:rPr>
                      <w:t>⋮</w:t>
                    </w:r>
                    <w:r w:rsidR="004C2685">
                      <w:rPr>
                        <w:rFonts w:ascii="Cambria Math" w:hAnsi="Cambria Math" w:cs="Cambria Math"/>
                        <w:sz w:val="14"/>
                        <w:szCs w:val="14"/>
                      </w:rPr>
                      <w:t xml:space="preserve"> </w:t>
                    </w:r>
                    <w:hyperlink r:id="rId21" w:history="1">
                      <w:r w:rsidR="00FA1969" w:rsidRPr="00661151">
                        <w:rPr>
                          <w:rStyle w:val="Kpr"/>
                          <w:bCs/>
                          <w:sz w:val="14"/>
                          <w:szCs w:val="14"/>
                        </w:rPr>
                        <w:t>tasinmaz.net</w:t>
                      </w:r>
                    </w:hyperlink>
                    <w:r w:rsidR="00EC4F23" w:rsidRPr="00356D42">
                      <w:rPr>
                        <w:bCs/>
                        <w:sz w:val="14"/>
                        <w:szCs w:val="14"/>
                      </w:rPr>
                      <w:t xml:space="preserve"> </w:t>
                    </w:r>
                    <w:r w:rsidRPr="00356D42">
                      <w:rPr>
                        <w:rFonts w:ascii="Cambria Math" w:hAnsi="Cambria Math" w:cs="Cambria Math"/>
                        <w:bCs/>
                        <w:sz w:val="14"/>
                        <w:szCs w:val="14"/>
                      </w:rPr>
                      <w:t>⋮</w:t>
                    </w:r>
                    <w:r w:rsidR="00461DE5" w:rsidRPr="00356D42">
                      <w:rPr>
                        <w:bCs/>
                        <w:sz w:val="14"/>
                        <w:szCs w:val="14"/>
                      </w:rPr>
                      <w:t xml:space="preserve"> </w:t>
                    </w:r>
                    <w:hyperlink r:id="rId22" w:history="1">
                      <w:r w:rsidR="00011387">
                        <w:rPr>
                          <w:rStyle w:val="Kpr"/>
                          <w:bCs/>
                          <w:sz w:val="14"/>
                          <w:szCs w:val="14"/>
                        </w:rPr>
                        <w:t>info@tasinmaz.net</w:t>
                      </w:r>
                    </w:hyperlink>
                    <w:r w:rsidR="00DF035D" w:rsidRPr="00356D42">
                      <w:rPr>
                        <w:bCs/>
                        <w:sz w:val="14"/>
                        <w:szCs w:val="14"/>
                      </w:rPr>
                      <w:t xml:space="preserve"> </w:t>
                    </w:r>
                    <w:r w:rsidRPr="00356D42">
                      <w:rPr>
                        <w:rFonts w:ascii="Cambria Math" w:hAnsi="Cambria Math" w:cs="Cambria Math"/>
                        <w:bCs/>
                        <w:sz w:val="14"/>
                        <w:szCs w:val="14"/>
                      </w:rPr>
                      <w:t>⋮</w:t>
                    </w:r>
                    <w:r w:rsidR="00A51FF7" w:rsidRPr="00356D42">
                      <w:rPr>
                        <w:bCs/>
                        <w:sz w:val="14"/>
                        <w:szCs w:val="14"/>
                      </w:rPr>
                      <w:t xml:space="preserve"> </w:t>
                    </w:r>
                    <w:r w:rsidR="00262072" w:rsidRPr="00356D42">
                      <w:rPr>
                        <w:bCs/>
                        <w:w w:val="105"/>
                        <w:sz w:val="14"/>
                        <w:szCs w:val="14"/>
                      </w:rPr>
                      <w:t xml:space="preserve">ISSN: </w:t>
                    </w:r>
                    <w:r w:rsidR="00461DE5" w:rsidRPr="00356D42">
                      <w:rPr>
                        <w:bCs/>
                        <w:w w:val="105"/>
                        <w:sz w:val="14"/>
                        <w:szCs w:val="14"/>
                      </w:rPr>
                      <w:t>xxx</w:t>
                    </w:r>
                    <w:r w:rsidR="00262072" w:rsidRPr="00356D42">
                      <w:rPr>
                        <w:bCs/>
                        <w:w w:val="105"/>
                        <w:sz w:val="14"/>
                        <w:szCs w:val="14"/>
                      </w:rPr>
                      <w:t>-</w:t>
                    </w:r>
                    <w:r w:rsidR="00461DE5" w:rsidRPr="00356D42">
                      <w:rPr>
                        <w:bCs/>
                        <w:w w:val="105"/>
                        <w:sz w:val="14"/>
                        <w:szCs w:val="14"/>
                      </w:rPr>
                      <w:t>xxx</w:t>
                    </w:r>
                  </w:p>
                  <w:p w14:paraId="075152A6" w14:textId="77777777" w:rsidR="00262072" w:rsidRPr="00AB5D40" w:rsidRDefault="00262072" w:rsidP="00262072">
                    <w:pPr>
                      <w:spacing w:before="80" w:after="0"/>
                      <w:jc w:val="right"/>
                      <w:rPr>
                        <w:bCs/>
                        <w:sz w:val="14"/>
                        <w:szCs w:val="14"/>
                      </w:rPr>
                    </w:pPr>
                  </w:p>
                  <w:p w14:paraId="55DC5AA2" w14:textId="77777777" w:rsidR="00262072" w:rsidRPr="00AB5D40" w:rsidRDefault="00262072" w:rsidP="00262072">
                    <w:pPr>
                      <w:spacing w:after="0"/>
                      <w:jc w:val="right"/>
                      <w:rPr>
                        <w:bCs/>
                        <w:sz w:val="14"/>
                        <w:szCs w:val="14"/>
                      </w:rPr>
                    </w:pPr>
                  </w:p>
                </w:txbxContent>
              </v:textbox>
            </v:shape>
          </w:pict>
        </mc:Fallback>
      </mc:AlternateContent>
    </w:r>
    <w:r w:rsidR="00262072" w:rsidRPr="00C808ED">
      <w:rPr>
        <w:bCs/>
        <w:sz w:val="18"/>
        <w:szCs w:val="18"/>
      </w:rPr>
      <w:t xml:space="preserve"> </w:t>
    </w:r>
  </w:p>
  <w:p w14:paraId="0A5642F9" w14:textId="77777777" w:rsidR="00262072" w:rsidRPr="000F59F2" w:rsidRDefault="00CF47F6" w:rsidP="00262072">
    <w:pPr>
      <w:spacing w:before="960"/>
      <w:ind w:firstLine="0"/>
      <w:rPr>
        <w:color w:val="000000" w:themeColor="text1"/>
        <w:sz w:val="15"/>
        <w:szCs w:val="15"/>
      </w:rPr>
    </w:pPr>
    <w:r>
      <w:rPr>
        <w:noProof/>
        <w:lang w:eastAsia="tr-TR"/>
      </w:rPr>
      <mc:AlternateContent>
        <mc:Choice Requires="wps">
          <w:drawing>
            <wp:anchor distT="0" distB="0" distL="114300" distR="114300" simplePos="0" relativeHeight="251673600" behindDoc="0" locked="0" layoutInCell="1" allowOverlap="1" wp14:anchorId="2094B255" wp14:editId="038A2021">
              <wp:simplePos x="0" y="0"/>
              <wp:positionH relativeFrom="column">
                <wp:posOffset>828823</wp:posOffset>
              </wp:positionH>
              <wp:positionV relativeFrom="paragraph">
                <wp:posOffset>432977</wp:posOffset>
              </wp:positionV>
              <wp:extent cx="3559179" cy="426346"/>
              <wp:effectExtent l="0" t="0" r="0" b="0"/>
              <wp:wrapNone/>
              <wp:docPr id="221290632" name="Metin Kutusu 221290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9" cy="426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777F" w14:textId="77777777" w:rsidR="00262072" w:rsidRPr="00AB5D40" w:rsidRDefault="00262072" w:rsidP="003F404E">
                          <w:pPr>
                            <w:ind w:right="-121" w:firstLine="0"/>
                            <w:rPr>
                              <w:sz w:val="14"/>
                              <w:szCs w:val="14"/>
                            </w:rPr>
                          </w:pPr>
                          <w:hyperlink r:id="rId23" w:history="1">
                            <w:r w:rsidRPr="00AB5D40">
                              <w:rPr>
                                <w:sz w:val="14"/>
                                <w:szCs w:val="14"/>
                              </w:rPr>
                              <w:t xml:space="preserve">Bu </w:t>
                            </w:r>
                            <w:r w:rsidR="003F404E">
                              <w:rPr>
                                <w:sz w:val="14"/>
                                <w:szCs w:val="14"/>
                              </w:rPr>
                              <w:t>çalışma</w:t>
                            </w:r>
                            <w:r w:rsidRPr="00AB5D40">
                              <w:rPr>
                                <w:sz w:val="14"/>
                                <w:szCs w:val="14"/>
                              </w:rPr>
                              <w:t xml:space="preserve"> Creative Alıntı- GayriTicari- Türetilemez 4.0 Uluslararası (CC BY-NC-ND 4.0) ile lisanslanmıştır.</w:t>
                            </w:r>
                          </w:hyperlink>
                          <w:r w:rsidRPr="00AB5D40">
                            <w:rPr>
                              <w:sz w:val="14"/>
                              <w:szCs w:val="14"/>
                            </w:rPr>
                            <w:t xml:space="preserve"> | </w:t>
                          </w:r>
                          <w:hyperlink r:id="rId24" w:history="1">
                            <w:r w:rsidRPr="00AB5D40">
                              <w:rPr>
                                <w:sz w:val="14"/>
                                <w:szCs w:val="14"/>
                              </w:rPr>
                              <w:t>This work is licensed under a Creative Commons Attribution- NonCommercial- NoDerivatives 4.0 International (CC BY-NC-ND 4.0).</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4B255" id="Metin Kutusu 221290632" o:spid="_x0000_s1032" type="#_x0000_t202" style="position:absolute;left:0;text-align:left;margin-left:65.25pt;margin-top:34.1pt;width:280.25pt;height:3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" filled="f" stroked="f">
              <v:textbox>
                <w:txbxContent>
                  <w:p w14:paraId="39C1777F" w14:textId="77777777" w:rsidR="00262072" w:rsidRPr="00AB5D40" w:rsidRDefault="00262072" w:rsidP="003F404E">
                    <w:pPr>
                      <w:ind w:right="-121" w:firstLine="0"/>
                      <w:rPr>
                        <w:sz w:val="14"/>
                        <w:szCs w:val="14"/>
                      </w:rPr>
                    </w:pPr>
                    <w:hyperlink r:id="rId25" w:history="1">
                      <w:r w:rsidRPr="00AB5D40">
                        <w:rPr>
                          <w:sz w:val="14"/>
                          <w:szCs w:val="14"/>
                        </w:rPr>
                        <w:t xml:space="preserve">Bu </w:t>
                      </w:r>
                      <w:r w:rsidR="003F404E">
                        <w:rPr>
                          <w:sz w:val="14"/>
                          <w:szCs w:val="14"/>
                        </w:rPr>
                        <w:t>çalışma</w:t>
                      </w:r>
                      <w:r w:rsidRPr="00AB5D40">
                        <w:rPr>
                          <w:sz w:val="14"/>
                          <w:szCs w:val="14"/>
                        </w:rPr>
                        <w:t xml:space="preserve"> Creative Alıntı- GayriTicari- Türetilemez 4.0 Uluslararası (CC BY-NC-ND 4.0) ile lisanslanmıştır.</w:t>
                      </w:r>
                    </w:hyperlink>
                    <w:r w:rsidRPr="00AB5D40">
                      <w:rPr>
                        <w:sz w:val="14"/>
                        <w:szCs w:val="14"/>
                      </w:rPr>
                      <w:t xml:space="preserve"> | </w:t>
                    </w:r>
                    <w:hyperlink r:id="rId26" w:history="1">
                      <w:r w:rsidRPr="00AB5D40">
                        <w:rPr>
                          <w:sz w:val="14"/>
                          <w:szCs w:val="14"/>
                        </w:rPr>
                        <w:t>This work is licensed under a Creative Commons Attribution- NonCommercial- NoDerivatives 4.0 International (CC BY-NC-ND 4.0).</w:t>
                      </w:r>
                    </w:hyperlink>
                  </w:p>
                </w:txbxContent>
              </v:textbox>
            </v:shape>
          </w:pict>
        </mc:Fallback>
      </mc:AlternateContent>
    </w:r>
    <w:r w:rsidRPr="00B723F1">
      <w:rPr>
        <w:noProof/>
      </w:rPr>
      <w:drawing>
        <wp:anchor distT="0" distB="0" distL="114300" distR="114300" simplePos="0" relativeHeight="251671552" behindDoc="1" locked="0" layoutInCell="1" allowOverlap="1" wp14:anchorId="64FF3CC5" wp14:editId="2ECB46E8">
          <wp:simplePos x="0" y="0"/>
          <wp:positionH relativeFrom="column">
            <wp:posOffset>-13323</wp:posOffset>
          </wp:positionH>
          <wp:positionV relativeFrom="paragraph">
            <wp:posOffset>472440</wp:posOffset>
          </wp:positionV>
          <wp:extent cx="877570" cy="356870"/>
          <wp:effectExtent l="0" t="0" r="0" b="5080"/>
          <wp:wrapSquare wrapText="bothSides"/>
          <wp:docPr id="852" name="Resim 852" descr="metin, yazı tipi, ekran görüntüsü, grafik içeren bir resim&#10;&#10;Açıklama otomatik olarak oluşturuldu">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Resim 852" descr="metin, yazı tipi, ekran görüntüsü, grafik içeren bir resim&#10;&#10;Açıklama otomatik olarak oluşturuldu">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877570" cy="356870"/>
                  </a:xfrm>
                  <a:prstGeom prst="rect">
                    <a:avLst/>
                  </a:prstGeom>
                </pic:spPr>
              </pic:pic>
            </a:graphicData>
          </a:graphic>
          <wp14:sizeRelH relativeFrom="margin">
            <wp14:pctWidth>0</wp14:pctWidth>
          </wp14:sizeRelH>
          <wp14:sizeRelV relativeFrom="margin">
            <wp14:pctHeight>0</wp14:pctHeight>
          </wp14:sizeRelV>
        </wp:anchor>
      </w:drawing>
    </w:r>
    <w:r w:rsidR="00262072" w:rsidRPr="00C808ED">
      <w:rPr>
        <w:noProof/>
        <w:color w:val="000000" w:themeColor="text1"/>
        <w:sz w:val="18"/>
        <w:szCs w:val="18"/>
        <w:lang w:eastAsia="tr-TR"/>
      </w:rPr>
      <mc:AlternateContent>
        <mc:Choice Requires="wps">
          <w:drawing>
            <wp:anchor distT="45720" distB="45720" distL="114300" distR="114300" simplePos="0" relativeHeight="251672576" behindDoc="1" locked="0" layoutInCell="1" allowOverlap="1" wp14:anchorId="476BF6FE" wp14:editId="13EF3768">
              <wp:simplePos x="0" y="0"/>
              <wp:positionH relativeFrom="margin">
                <wp:posOffset>-113717</wp:posOffset>
              </wp:positionH>
              <wp:positionV relativeFrom="paragraph">
                <wp:posOffset>92304</wp:posOffset>
              </wp:positionV>
              <wp:extent cx="4556811" cy="38100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811" cy="381000"/>
                      </a:xfrm>
                      <a:prstGeom prst="rect">
                        <a:avLst/>
                      </a:prstGeom>
                      <a:solidFill>
                        <a:srgbClr val="FFFFFF"/>
                      </a:solidFill>
                      <a:ln w="9525">
                        <a:noFill/>
                        <a:miter lim="800000"/>
                        <a:headEnd/>
                        <a:tailEnd/>
                      </a:ln>
                    </wps:spPr>
                    <wps:txbx>
                      <w:txbxContent>
                        <w:p w14:paraId="29950CF2" w14:textId="77777777" w:rsidR="00262072" w:rsidRPr="00AB5D40" w:rsidRDefault="00262072" w:rsidP="00262072">
                          <w:pPr>
                            <w:spacing w:after="0"/>
                            <w:ind w:firstLine="0"/>
                            <w:rPr>
                              <w:sz w:val="14"/>
                              <w:szCs w:val="14"/>
                            </w:rPr>
                          </w:pPr>
                          <w:r w:rsidRPr="00AB5D40">
                            <w:rPr>
                              <w:b/>
                              <w:sz w:val="14"/>
                              <w:szCs w:val="14"/>
                            </w:rPr>
                            <w:t>Plagiarism</w:t>
                          </w:r>
                          <w:r w:rsidRPr="00AB5D40">
                            <w:rPr>
                              <w:sz w:val="14"/>
                              <w:szCs w:val="14"/>
                            </w:rPr>
                            <w:t>: Bu makale intihal programında taranmış ve en az iki hakem incelemesinden geçmiştir. | This article has been scanned via a plagiarism software and reviewed by at least two referees.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BF6FE" id="_x0000_s1033" type="#_x0000_t202" style="position:absolute;left:0;text-align:left;margin-left:-8.95pt;margin-top:7.25pt;width:358.8pt;height:30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" stroked="f">
              <v:textbox>
                <w:txbxContent>
                  <w:p w14:paraId="29950CF2" w14:textId="77777777" w:rsidR="00262072" w:rsidRPr="00AB5D40" w:rsidRDefault="00262072" w:rsidP="00262072">
                    <w:pPr>
                      <w:spacing w:after="0"/>
                      <w:ind w:firstLine="0"/>
                      <w:rPr>
                        <w:sz w:val="14"/>
                        <w:szCs w:val="14"/>
                      </w:rPr>
                    </w:pPr>
                    <w:r w:rsidRPr="00AB5D40">
                      <w:rPr>
                        <w:b/>
                        <w:sz w:val="14"/>
                        <w:szCs w:val="14"/>
                      </w:rPr>
                      <w:t>Plagiarism</w:t>
                    </w:r>
                    <w:r w:rsidRPr="00AB5D40">
                      <w:rPr>
                        <w:sz w:val="14"/>
                        <w:szCs w:val="14"/>
                      </w:rPr>
                      <w:t>: Bu makale intihal programında taranmış ve en az iki hakem incelemesinden geçmiştir. | This article has been scanned via a plagiarism software and reviewed by at least two referees.</w:t>
                    </w:r>
                  </w:p>
                </w:txbxContent>
              </v:textbox>
              <w10:wrap anchorx="margin"/>
            </v:shape>
          </w:pict>
        </mc:Fallback>
      </mc:AlternateContent>
    </w:r>
  </w:p>
  <w:p w14:paraId="2A5410D1" w14:textId="77777777" w:rsidR="00262072" w:rsidRPr="005D3A85" w:rsidRDefault="00262072" w:rsidP="00262072">
    <w:pPr>
      <w:pStyle w:val="AltBilgi"/>
    </w:pPr>
  </w:p>
  <w:p w14:paraId="7615EAE7" w14:textId="77777777" w:rsidR="00AC65CE" w:rsidRPr="00262072" w:rsidRDefault="00AC65CE" w:rsidP="002620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8FD5" w14:textId="77777777" w:rsidR="00C128B8" w:rsidRDefault="00C128B8" w:rsidP="00150C5B">
      <w:r>
        <w:separator/>
      </w:r>
    </w:p>
  </w:footnote>
  <w:footnote w:type="continuationSeparator" w:id="0">
    <w:p w14:paraId="18612B0B" w14:textId="77777777" w:rsidR="00C128B8" w:rsidRDefault="00C128B8" w:rsidP="0015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4B28" w14:textId="77777777" w:rsidR="00AC65CE" w:rsidRDefault="00F91178" w:rsidP="0001025C">
    <w:pPr>
      <w:pStyle w:val="AdSoyadstbilgi"/>
      <w:ind w:firstLine="0"/>
    </w:pPr>
    <w:r w:rsidRPr="000D0AD0">
      <w:rPr>
        <w:i w:val="0"/>
        <w:iCs w:val="0"/>
      </w:rPr>
      <w:fldChar w:fldCharType="begin"/>
    </w:r>
    <w:r w:rsidRPr="000D0AD0">
      <w:rPr>
        <w:i w:val="0"/>
        <w:iCs w:val="0"/>
      </w:rPr>
      <w:instrText xml:space="preserve"> PAGE   \* MERGEFORMAT </w:instrText>
    </w:r>
    <w:r w:rsidRPr="000D0AD0">
      <w:rPr>
        <w:i w:val="0"/>
        <w:iCs w:val="0"/>
      </w:rPr>
      <w:fldChar w:fldCharType="separate"/>
    </w:r>
    <w:r>
      <w:rPr>
        <w:i w:val="0"/>
        <w:iCs w:val="0"/>
        <w:noProof/>
      </w:rPr>
      <w:t>2</w:t>
    </w:r>
    <w:r w:rsidRPr="000D0AD0">
      <w:rPr>
        <w:i w:val="0"/>
        <w:iCs w:val="0"/>
      </w:rPr>
      <w:fldChar w:fldCharType="end"/>
    </w:r>
    <w:r>
      <w:tab/>
    </w:r>
    <w:r w:rsidRPr="00C07475">
      <w:t>Adı 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06BB" w14:textId="77777777" w:rsidR="00AC65CE" w:rsidRPr="009B6977" w:rsidRDefault="00FF2E9A" w:rsidP="00FF2E9A">
    <w:pPr>
      <w:tabs>
        <w:tab w:val="left" w:pos="6804"/>
      </w:tabs>
      <w:spacing w:after="360"/>
      <w:ind w:right="57" w:firstLine="0"/>
    </w:pPr>
    <w:r w:rsidRPr="009B6977">
      <w:rPr>
        <w:noProof/>
        <w:sz w:val="16"/>
        <w:szCs w:val="16"/>
      </w:rPr>
      <w:drawing>
        <wp:anchor distT="0" distB="0" distL="114300" distR="114300" simplePos="0" relativeHeight="251678720" behindDoc="0" locked="0" layoutInCell="1" allowOverlap="1" wp14:anchorId="1DC8A8AE" wp14:editId="35FBD595">
          <wp:simplePos x="0" y="0"/>
          <wp:positionH relativeFrom="column">
            <wp:posOffset>-340242</wp:posOffset>
          </wp:positionH>
          <wp:positionV relativeFrom="paragraph">
            <wp:posOffset>-351450</wp:posOffset>
          </wp:positionV>
          <wp:extent cx="194400" cy="183600"/>
          <wp:effectExtent l="0" t="0" r="0" b="6985"/>
          <wp:wrapSquare wrapText="bothSides"/>
          <wp:docPr id="361813363" name="Resim 29" descr="yazı tipi, logo, grafik,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64820" name="Resim 29" descr="yazı tipi, logo, grafik,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B1A">
      <w:rPr>
        <w:rStyle w:val="MakaleAdstbilgiChar"/>
        <w:rFonts w:asciiTheme="minorHAnsi" w:hAnsiTheme="minorHAnsi" w:cstheme="minorHAnsi"/>
      </w:rPr>
      <w:t>Makale</w:t>
    </w:r>
    <w:r w:rsidRPr="009B6977">
      <w:rPr>
        <w:sz w:val="16"/>
        <w:szCs w:val="16"/>
      </w:rPr>
      <w:t xml:space="preserve"> Adı</w:t>
    </w:r>
    <w:r w:rsidRPr="009B6977">
      <w:rPr>
        <w:sz w:val="16"/>
        <w:szCs w:val="16"/>
      </w:rPr>
      <w:tab/>
    </w:r>
    <w:r w:rsidRPr="009B6977">
      <w:fldChar w:fldCharType="begin"/>
    </w:r>
    <w:r w:rsidRPr="009B6977">
      <w:instrText xml:space="preserve"> PAGE   \* MERGEFORMAT </w:instrText>
    </w:r>
    <w:r w:rsidRPr="009B6977">
      <w:fldChar w:fldCharType="separate"/>
    </w:r>
    <w:r w:rsidRPr="009B6977">
      <w:t>2</w:t>
    </w:r>
    <w:r w:rsidRPr="009B697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2793" w14:textId="77777777" w:rsidR="00390B27" w:rsidRPr="0037191E" w:rsidRDefault="00867740" w:rsidP="00150C5B">
    <w:pPr>
      <w:pStyle w:val="stBilgi"/>
    </w:pPr>
    <w:r>
      <w:rPr>
        <w:noProof/>
        <w:lang w:eastAsia="tr-TR"/>
      </w:rPr>
      <mc:AlternateContent>
        <mc:Choice Requires="wps">
          <w:drawing>
            <wp:anchor distT="0" distB="0" distL="114300" distR="114300" simplePos="0" relativeHeight="251662336" behindDoc="0" locked="0" layoutInCell="1" allowOverlap="1" wp14:anchorId="73A39955" wp14:editId="663E45A4">
              <wp:simplePos x="0" y="0"/>
              <wp:positionH relativeFrom="column">
                <wp:posOffset>-353594</wp:posOffset>
              </wp:positionH>
              <wp:positionV relativeFrom="paragraph">
                <wp:posOffset>-222199</wp:posOffset>
              </wp:positionV>
              <wp:extent cx="4776826" cy="510693"/>
              <wp:effectExtent l="0" t="0" r="0" b="3810"/>
              <wp:wrapNone/>
              <wp:docPr id="691984902" name="Metin Kutusu 691984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826" cy="510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A6B3" w14:textId="77777777" w:rsidR="00390B27" w:rsidRPr="006E47A3" w:rsidRDefault="00390B27" w:rsidP="006E47A3">
                          <w:pPr>
                            <w:spacing w:after="0"/>
                            <w:ind w:right="57"/>
                            <w:rPr>
                              <w:sz w:val="18"/>
                              <w:szCs w:val="18"/>
                            </w:rPr>
                          </w:pPr>
                          <w:r w:rsidRPr="006E47A3">
                            <w:rPr>
                              <w:sz w:val="18"/>
                              <w:szCs w:val="18"/>
                            </w:rPr>
                            <w:t>Alıntı/Citation:</w:t>
                          </w:r>
                        </w:p>
                        <w:p w14:paraId="6D07D4CD" w14:textId="48491E79" w:rsidR="00390B27" w:rsidRPr="006E47A3" w:rsidRDefault="00CB4639" w:rsidP="000905B3">
                          <w:pPr>
                            <w:ind w:right="-136"/>
                            <w:rPr>
                              <w:sz w:val="18"/>
                              <w:szCs w:val="18"/>
                            </w:rPr>
                          </w:pPr>
                          <w:r w:rsidRPr="006E47A3">
                            <w:rPr>
                              <w:sz w:val="18"/>
                              <w:szCs w:val="18"/>
                            </w:rPr>
                            <w:t xml:space="preserve">Soyadı, </w:t>
                          </w:r>
                          <w:r>
                            <w:rPr>
                              <w:sz w:val="18"/>
                              <w:szCs w:val="18"/>
                            </w:rPr>
                            <w:t>A. (2024).</w:t>
                          </w:r>
                          <w:r w:rsidRPr="006E47A3">
                            <w:rPr>
                              <w:sz w:val="18"/>
                              <w:szCs w:val="18"/>
                            </w:rPr>
                            <w:t xml:space="preserve"> “</w:t>
                          </w:r>
                          <w:r w:rsidR="000905B3" w:rsidRPr="000905B3">
                            <w:rPr>
                              <w:sz w:val="18"/>
                              <w:szCs w:val="18"/>
                            </w:rPr>
                            <w:t>Ankara’da Yapısal Deprem Riski ile Konut Fiyatlarının Karşılaştırılması</w:t>
                          </w:r>
                          <w:r w:rsidRPr="006E47A3">
                            <w:rPr>
                              <w:sz w:val="18"/>
                              <w:szCs w:val="18"/>
                            </w:rPr>
                            <w:t xml:space="preserve">.” </w:t>
                          </w:r>
                          <w:bookmarkStart w:id="1" w:name="_Hlk178538831"/>
                          <w:r w:rsidR="00394384">
                            <w:rPr>
                              <w:i/>
                              <w:iCs/>
                              <w:sz w:val="18"/>
                              <w:szCs w:val="18"/>
                            </w:rPr>
                            <w:t>Gayrimenkul</w:t>
                          </w:r>
                          <w:r w:rsidRPr="00CB4639">
                            <w:rPr>
                              <w:i/>
                              <w:iCs/>
                              <w:sz w:val="18"/>
                              <w:szCs w:val="18"/>
                            </w:rPr>
                            <w:t xml:space="preserve"> Araştırmaları Dergisi</w:t>
                          </w:r>
                          <w:bookmarkEnd w:id="1"/>
                          <w:r w:rsidRPr="00CD1B60">
                            <w:rPr>
                              <w:i/>
                              <w:iCs/>
                              <w:sz w:val="18"/>
                              <w:szCs w:val="18"/>
                            </w:rPr>
                            <w:t>, (1)</w:t>
                          </w:r>
                          <w:r>
                            <w:rPr>
                              <w:sz w:val="18"/>
                              <w:szCs w:val="18"/>
                            </w:rPr>
                            <w:t>,</w:t>
                          </w:r>
                          <w:r w:rsidRPr="006E47A3">
                            <w:rPr>
                              <w:sz w:val="18"/>
                              <w:szCs w:val="18"/>
                            </w:rPr>
                            <w:t xml:space="preserve"> xx-xx</w:t>
                          </w:r>
                          <w:r w:rsidR="00390B27" w:rsidRPr="006E47A3">
                            <w:rP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39955" id="_x0000_t202" coordsize="21600,21600" o:spt="202" path="m,l,21600r21600,l21600,xe">
              <v:stroke joinstyle="miter"/>
              <v:path gradientshapeok="t" o:connecttype="rect"/>
            </v:shapetype>
            <v:shape id="Metin Kutusu 691984902" o:spid="_x0000_s1028" type="#_x0000_t202" style="position:absolute;left:0;text-align:left;margin-left:-27.85pt;margin-top:-17.5pt;width:376.15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" filled="f" stroked="f">
              <v:textbox>
                <w:txbxContent>
                  <w:p w14:paraId="0D00A6B3" w14:textId="77777777" w:rsidR="00390B27" w:rsidRPr="006E47A3" w:rsidRDefault="00390B27" w:rsidP="006E47A3">
                    <w:pPr>
                      <w:spacing w:after="0"/>
                      <w:ind w:right="57"/>
                      <w:rPr>
                        <w:sz w:val="18"/>
                        <w:szCs w:val="18"/>
                      </w:rPr>
                    </w:pPr>
                    <w:r w:rsidRPr="006E47A3">
                      <w:rPr>
                        <w:sz w:val="18"/>
                        <w:szCs w:val="18"/>
                      </w:rPr>
                      <w:t>Alıntı/Citation:</w:t>
                    </w:r>
                  </w:p>
                  <w:p w14:paraId="6D07D4CD" w14:textId="48491E79" w:rsidR="00390B27" w:rsidRPr="006E47A3" w:rsidRDefault="00CB4639" w:rsidP="000905B3">
                    <w:pPr>
                      <w:ind w:right="-136"/>
                      <w:rPr>
                        <w:sz w:val="18"/>
                        <w:szCs w:val="18"/>
                      </w:rPr>
                    </w:pPr>
                    <w:r w:rsidRPr="006E47A3">
                      <w:rPr>
                        <w:sz w:val="18"/>
                        <w:szCs w:val="18"/>
                      </w:rPr>
                      <w:t xml:space="preserve">Soyadı, </w:t>
                    </w:r>
                    <w:r>
                      <w:rPr>
                        <w:sz w:val="18"/>
                        <w:szCs w:val="18"/>
                      </w:rPr>
                      <w:t>A. (2024).</w:t>
                    </w:r>
                    <w:r w:rsidRPr="006E47A3">
                      <w:rPr>
                        <w:sz w:val="18"/>
                        <w:szCs w:val="18"/>
                      </w:rPr>
                      <w:t xml:space="preserve"> “</w:t>
                    </w:r>
                    <w:r w:rsidR="000905B3" w:rsidRPr="000905B3">
                      <w:rPr>
                        <w:sz w:val="18"/>
                        <w:szCs w:val="18"/>
                      </w:rPr>
                      <w:t>Ankara’da Yapısal Deprem Riski ile Konut Fiyatlarının Karşılaştırılması</w:t>
                    </w:r>
                    <w:r w:rsidRPr="006E47A3">
                      <w:rPr>
                        <w:sz w:val="18"/>
                        <w:szCs w:val="18"/>
                      </w:rPr>
                      <w:t xml:space="preserve">.” </w:t>
                    </w:r>
                    <w:bookmarkStart w:id="2" w:name="_Hlk178538831"/>
                    <w:r w:rsidR="00394384">
                      <w:rPr>
                        <w:i/>
                        <w:iCs/>
                        <w:sz w:val="18"/>
                        <w:szCs w:val="18"/>
                      </w:rPr>
                      <w:t>Gayrimenkul</w:t>
                    </w:r>
                    <w:r w:rsidRPr="00CB4639">
                      <w:rPr>
                        <w:i/>
                        <w:iCs/>
                        <w:sz w:val="18"/>
                        <w:szCs w:val="18"/>
                      </w:rPr>
                      <w:t xml:space="preserve"> Araştırmaları Dergisi</w:t>
                    </w:r>
                    <w:bookmarkEnd w:id="2"/>
                    <w:r w:rsidRPr="00CD1B60">
                      <w:rPr>
                        <w:i/>
                        <w:iCs/>
                        <w:sz w:val="18"/>
                        <w:szCs w:val="18"/>
                      </w:rPr>
                      <w:t>, (1)</w:t>
                    </w:r>
                    <w:r>
                      <w:rPr>
                        <w:sz w:val="18"/>
                        <w:szCs w:val="18"/>
                      </w:rPr>
                      <w:t>,</w:t>
                    </w:r>
                    <w:r w:rsidRPr="006E47A3">
                      <w:rPr>
                        <w:sz w:val="18"/>
                        <w:szCs w:val="18"/>
                      </w:rPr>
                      <w:t xml:space="preserve"> xx-xx</w:t>
                    </w:r>
                    <w:r w:rsidR="00390B27" w:rsidRPr="006E47A3">
                      <w:rPr>
                        <w:sz w:val="18"/>
                        <w:szCs w:val="18"/>
                      </w:rPr>
                      <w:t>.</w:t>
                    </w:r>
                  </w:p>
                </w:txbxContent>
              </v:textbox>
            </v:shape>
          </w:pict>
        </mc:Fallback>
      </mc:AlternateContent>
    </w:r>
    <w:r w:rsidR="002F629F">
      <w:rPr>
        <w:noProof/>
        <w:lang w:eastAsia="tr-TR"/>
      </w:rPr>
      <mc:AlternateContent>
        <mc:Choice Requires="wps">
          <w:drawing>
            <wp:anchor distT="0" distB="0" distL="114300" distR="114300" simplePos="0" relativeHeight="251661312" behindDoc="0" locked="0" layoutInCell="1" allowOverlap="1" wp14:anchorId="7E0296D7" wp14:editId="4461B662">
              <wp:simplePos x="0" y="0"/>
              <wp:positionH relativeFrom="column">
                <wp:posOffset>2698427</wp:posOffset>
              </wp:positionH>
              <wp:positionV relativeFrom="paragraph">
                <wp:posOffset>-432962</wp:posOffset>
              </wp:positionV>
              <wp:extent cx="2381250" cy="235273"/>
              <wp:effectExtent l="0" t="0" r="0" b="0"/>
              <wp:wrapNone/>
              <wp:docPr id="941417315" name="Metin Kutusu 941417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64AE0" w14:textId="77777777" w:rsidR="00390B27" w:rsidRPr="00D42FD2" w:rsidRDefault="00390B27" w:rsidP="00150C5B">
                          <w:pPr>
                            <w:rPr>
                              <w:w w:val="105"/>
                              <w:sz w:val="16"/>
                              <w:szCs w:val="16"/>
                            </w:rPr>
                          </w:pPr>
                          <w:r w:rsidRPr="00D42FD2">
                            <w:rPr>
                              <w:w w:val="105"/>
                              <w:sz w:val="16"/>
                              <w:szCs w:val="16"/>
                            </w:rPr>
                            <w:t>DOI:</w:t>
                          </w:r>
                          <w:r w:rsidRPr="00D42FD2">
                            <w:rPr>
                              <w:sz w:val="16"/>
                              <w:szCs w:val="16"/>
                            </w:rPr>
                            <w:t xml:space="preserve"> </w:t>
                          </w:r>
                          <w:r w:rsidRPr="00D42FD2">
                            <w:rPr>
                              <w:w w:val="105"/>
                              <w:sz w:val="16"/>
                              <w:szCs w:val="16"/>
                            </w:rPr>
                            <w:t>10.51120/</w:t>
                          </w:r>
                          <w:r w:rsidR="002F629F" w:rsidRPr="00D42FD2">
                            <w:rPr>
                              <w:w w:val="105"/>
                              <w:sz w:val="16"/>
                              <w:szCs w:val="16"/>
                            </w:rPr>
                            <w:t>xxx</w:t>
                          </w:r>
                          <w:r w:rsidRPr="00D42FD2">
                            <w:rPr>
                              <w:w w:val="105"/>
                              <w:sz w:val="16"/>
                              <w:szCs w:val="16"/>
                            </w:rPr>
                            <w:t>.2022.36</w:t>
                          </w:r>
                        </w:p>
                        <w:p w14:paraId="54E32AAC" w14:textId="77777777" w:rsidR="00390B27" w:rsidRPr="006B3B3F" w:rsidRDefault="00390B27" w:rsidP="00150C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296D7" id="Metin Kutusu 941417315" o:spid="_x0000_s1029" type="#_x0000_t202" style="position:absolute;left:0;text-align:left;margin-left:212.45pt;margin-top:-34.1pt;width:187.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" filled="f" stroked="f">
              <v:textbox>
                <w:txbxContent>
                  <w:p w14:paraId="03364AE0" w14:textId="77777777" w:rsidR="00390B27" w:rsidRPr="00D42FD2" w:rsidRDefault="00390B27" w:rsidP="00150C5B">
                    <w:pPr>
                      <w:rPr>
                        <w:w w:val="105"/>
                        <w:sz w:val="16"/>
                        <w:szCs w:val="16"/>
                      </w:rPr>
                    </w:pPr>
                    <w:r w:rsidRPr="00D42FD2">
                      <w:rPr>
                        <w:w w:val="105"/>
                        <w:sz w:val="16"/>
                        <w:szCs w:val="16"/>
                      </w:rPr>
                      <w:t>DOI:</w:t>
                    </w:r>
                    <w:r w:rsidRPr="00D42FD2">
                      <w:rPr>
                        <w:sz w:val="16"/>
                        <w:szCs w:val="16"/>
                      </w:rPr>
                      <w:t xml:space="preserve"> </w:t>
                    </w:r>
                    <w:r w:rsidRPr="00D42FD2">
                      <w:rPr>
                        <w:w w:val="105"/>
                        <w:sz w:val="16"/>
                        <w:szCs w:val="16"/>
                      </w:rPr>
                      <w:t>10.51120/</w:t>
                    </w:r>
                    <w:r w:rsidR="002F629F" w:rsidRPr="00D42FD2">
                      <w:rPr>
                        <w:w w:val="105"/>
                        <w:sz w:val="16"/>
                        <w:szCs w:val="16"/>
                      </w:rPr>
                      <w:t>xxx</w:t>
                    </w:r>
                    <w:r w:rsidRPr="00D42FD2">
                      <w:rPr>
                        <w:w w:val="105"/>
                        <w:sz w:val="16"/>
                        <w:szCs w:val="16"/>
                      </w:rPr>
                      <w:t>.2022.36</w:t>
                    </w:r>
                  </w:p>
                  <w:p w14:paraId="54E32AAC" w14:textId="77777777" w:rsidR="00390B27" w:rsidRPr="006B3B3F" w:rsidRDefault="00390B27" w:rsidP="00150C5B"/>
                </w:txbxContent>
              </v:textbox>
            </v:shape>
          </w:pict>
        </mc:Fallback>
      </mc:AlternateContent>
    </w:r>
    <w:r w:rsidR="002F629F">
      <w:rPr>
        <w:noProof/>
      </w:rPr>
      <w:drawing>
        <wp:anchor distT="0" distB="0" distL="114300" distR="114300" simplePos="0" relativeHeight="251663360" behindDoc="0" locked="0" layoutInCell="1" allowOverlap="1" wp14:anchorId="739EA63D" wp14:editId="285C6DCB">
          <wp:simplePos x="0" y="0"/>
          <wp:positionH relativeFrom="column">
            <wp:posOffset>-310946</wp:posOffset>
          </wp:positionH>
          <wp:positionV relativeFrom="paragraph">
            <wp:posOffset>-382270</wp:posOffset>
          </wp:positionV>
          <wp:extent cx="194400" cy="183600"/>
          <wp:effectExtent l="0" t="0" r="0" b="6985"/>
          <wp:wrapSquare wrapText="bothSides"/>
          <wp:docPr id="1476851127" name="Resim 29" descr="yazı tipi, logo, grafik,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64820" name="Resim 29" descr="yazı tipi, logo, grafik, daire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2798" w14:textId="77777777" w:rsidR="00AC65CE" w:rsidRPr="00390B27" w:rsidRDefault="00AC65CE" w:rsidP="00150C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20.95pt;visibility:visible;mso-wrap-style:square" o:bullet="t">
        <v:imagedata r:id="rId1" o:title=""/>
      </v:shape>
    </w:pict>
  </w:numPicBullet>
  <w:abstractNum w:abstractNumId="0" w15:restartNumberingAfterBreak="0">
    <w:nsid w:val="FFFFFF7F"/>
    <w:multiLevelType w:val="singleLevel"/>
    <w:tmpl w:val="AE56CB28"/>
    <w:lvl w:ilvl="0">
      <w:start w:val="1"/>
      <w:numFmt w:val="lowerRoman"/>
      <w:pStyle w:val="ListeNumaras2"/>
      <w:lvlText w:val="(%1)"/>
      <w:lvlJc w:val="left"/>
      <w:pPr>
        <w:ind w:left="1276" w:hanging="425"/>
      </w:pPr>
      <w:rPr>
        <w:rFonts w:hint="default"/>
      </w:rPr>
    </w:lvl>
  </w:abstractNum>
  <w:abstractNum w:abstractNumId="1" w15:restartNumberingAfterBreak="0">
    <w:nsid w:val="FFFFFF83"/>
    <w:multiLevelType w:val="singleLevel"/>
    <w:tmpl w:val="2C82F6BC"/>
    <w:lvl w:ilvl="0">
      <w:start w:val="1"/>
      <w:numFmt w:val="bullet"/>
      <w:pStyle w:val="ListeMaddemi2"/>
      <w:lvlText w:val="–"/>
      <w:lvlJc w:val="left"/>
      <w:pPr>
        <w:ind w:left="1276" w:hanging="425"/>
      </w:pPr>
      <w:rPr>
        <w:rFonts w:ascii="Times New Roman" w:hAnsi="Times New Roman" w:cs="Times New Roman" w:hint="default"/>
      </w:rPr>
    </w:lvl>
  </w:abstractNum>
  <w:abstractNum w:abstractNumId="2" w15:restartNumberingAfterBreak="0">
    <w:nsid w:val="FFFFFF88"/>
    <w:multiLevelType w:val="singleLevel"/>
    <w:tmpl w:val="16EA8584"/>
    <w:lvl w:ilvl="0">
      <w:start w:val="1"/>
      <w:numFmt w:val="lowerLetter"/>
      <w:pStyle w:val="ListeNumaras"/>
      <w:lvlText w:val="(%1)"/>
      <w:lvlJc w:val="left"/>
      <w:pPr>
        <w:ind w:left="851" w:hanging="426"/>
      </w:pPr>
      <w:rPr>
        <w:rFonts w:hint="default"/>
      </w:rPr>
    </w:lvl>
  </w:abstractNum>
  <w:abstractNum w:abstractNumId="3" w15:restartNumberingAfterBreak="0">
    <w:nsid w:val="FFFFFF89"/>
    <w:multiLevelType w:val="singleLevel"/>
    <w:tmpl w:val="B0EAAEC4"/>
    <w:lvl w:ilvl="0">
      <w:start w:val="1"/>
      <w:numFmt w:val="bullet"/>
      <w:pStyle w:val="ListeMaddemi"/>
      <w:lvlText w:val="•"/>
      <w:lvlJc w:val="left"/>
      <w:pPr>
        <w:ind w:left="851" w:hanging="426"/>
      </w:pPr>
      <w:rPr>
        <w:rFonts w:ascii="Times New Roman (Gövde)" w:hAnsi="Times New Roman (Gövde)" w:hint="default"/>
      </w:rPr>
    </w:lvl>
  </w:abstractNum>
  <w:abstractNum w:abstractNumId="4" w15:restartNumberingAfterBreak="0">
    <w:nsid w:val="02CB4D2D"/>
    <w:multiLevelType w:val="multilevel"/>
    <w:tmpl w:val="1354E470"/>
    <w:lvl w:ilvl="0">
      <w:start w:val="1"/>
      <w:numFmt w:val="decimal"/>
      <w:pStyle w:val="Balk2"/>
      <w:suff w:val="space"/>
      <w:lvlText w:val="%1."/>
      <w:lvlJc w:val="left"/>
      <w:pPr>
        <w:ind w:left="0" w:firstLine="0"/>
      </w:pPr>
      <w:rPr>
        <w:rFonts w:hint="default"/>
      </w:rPr>
    </w:lvl>
    <w:lvl w:ilvl="1">
      <w:start w:val="1"/>
      <w:numFmt w:val="decimal"/>
      <w:lvlRestart w:val="0"/>
      <w:pStyle w:val="Balk3"/>
      <w:suff w:val="space"/>
      <w:lvlText w:val="%1.%2."/>
      <w:lvlJc w:val="left"/>
      <w:pPr>
        <w:ind w:left="0" w:firstLine="0"/>
      </w:pPr>
      <w:rPr>
        <w:rFonts w:hint="default"/>
      </w:rPr>
    </w:lvl>
    <w:lvl w:ilvl="2">
      <w:start w:val="1"/>
      <w:numFmt w:val="decimal"/>
      <w:pStyle w:val="Balk4"/>
      <w:suff w:val="space"/>
      <w:lvlText w:val="%1.%2.%3."/>
      <w:lvlJc w:val="left"/>
      <w:pPr>
        <w:ind w:left="0" w:firstLine="0"/>
      </w:pPr>
      <w:rPr>
        <w:rFonts w:hint="default"/>
      </w:rPr>
    </w:lvl>
    <w:lvl w:ilvl="3">
      <w:start w:val="1"/>
      <w:numFmt w:val="decimal"/>
      <w:lvlRestart w:val="0"/>
      <w:pStyle w:val="Balk5"/>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5690F"/>
    <w:multiLevelType w:val="multilevel"/>
    <w:tmpl w:val="79BC9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7A3D04"/>
    <w:multiLevelType w:val="multilevel"/>
    <w:tmpl w:val="0D246AD6"/>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7" w15:restartNumberingAfterBreak="0">
    <w:nsid w:val="2473142A"/>
    <w:multiLevelType w:val="multilevel"/>
    <w:tmpl w:val="2E282788"/>
    <w:lvl w:ilvl="0">
      <w:start w:val="1"/>
      <w:numFmt w:val="decimal"/>
      <w:pStyle w:val="TabloBal"/>
      <w:suff w:val="space"/>
      <w:lvlText w:val="Tablo %1."/>
      <w:lvlJc w:val="left"/>
      <w:pPr>
        <w:ind w:left="0" w:firstLine="0"/>
      </w:pPr>
      <w:rPr>
        <w:rFonts w:asciiTheme="minorHAnsi" w:hAnsiTheme="minorHAnsi" w:cstheme="minorHAnsi" w:hint="default"/>
        <w:b w:val="0"/>
        <w:bCs w:val="0"/>
        <w:i w:val="0"/>
        <w:sz w:val="20"/>
        <w:szCs w:val="20"/>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8" w15:restartNumberingAfterBreak="0">
    <w:nsid w:val="278851EE"/>
    <w:multiLevelType w:val="multilevel"/>
    <w:tmpl w:val="869EEA42"/>
    <w:lvl w:ilvl="0">
      <w:start w:val="1"/>
      <w:numFmt w:val="decimal"/>
      <w:pStyle w:val="GrselBal"/>
      <w:suff w:val="space"/>
      <w:lvlText w:val="Görsel %1."/>
      <w:lvlJc w:val="left"/>
      <w:pPr>
        <w:ind w:left="0" w:firstLine="0"/>
      </w:pPr>
      <w:rPr>
        <w:rFonts w:hint="default"/>
        <w:b w:val="0"/>
        <w:bCs w:val="0"/>
        <w:i w:val="0"/>
        <w:sz w:val="20"/>
        <w:szCs w:val="20"/>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37364404"/>
    <w:multiLevelType w:val="multilevel"/>
    <w:tmpl w:val="3E30394C"/>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0" w15:restartNumberingAfterBreak="0">
    <w:nsid w:val="47E54EAD"/>
    <w:multiLevelType w:val="hybridMultilevel"/>
    <w:tmpl w:val="ED4E8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8A0C49"/>
    <w:multiLevelType w:val="hybridMultilevel"/>
    <w:tmpl w:val="125CB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F437D5"/>
    <w:multiLevelType w:val="hybridMultilevel"/>
    <w:tmpl w:val="4F4CA18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4B182CA4"/>
    <w:multiLevelType w:val="hybridMultilevel"/>
    <w:tmpl w:val="7FAAFC2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50225D6F"/>
    <w:multiLevelType w:val="multilevel"/>
    <w:tmpl w:val="51D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E58AA"/>
    <w:multiLevelType w:val="multilevel"/>
    <w:tmpl w:val="D0BC6FEC"/>
    <w:lvl w:ilvl="0">
      <w:start w:val="1"/>
      <w:numFmt w:val="decimal"/>
      <w:lvlText w:val="%1."/>
      <w:lvlJc w:val="left"/>
      <w:pPr>
        <w:ind w:left="4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6" w15:restartNumberingAfterBreak="0">
    <w:nsid w:val="6F6E239E"/>
    <w:multiLevelType w:val="multilevel"/>
    <w:tmpl w:val="4B742E8C"/>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7" w15:restartNumberingAfterBreak="0">
    <w:nsid w:val="79114742"/>
    <w:multiLevelType w:val="hybridMultilevel"/>
    <w:tmpl w:val="03C85B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F64EB8"/>
    <w:multiLevelType w:val="hybridMultilevel"/>
    <w:tmpl w:val="16FAE1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4507160">
    <w:abstractNumId w:val="4"/>
  </w:num>
  <w:num w:numId="2" w16cid:durableId="1036812073">
    <w:abstractNumId w:val="5"/>
  </w:num>
  <w:num w:numId="3" w16cid:durableId="1129127635">
    <w:abstractNumId w:val="5"/>
  </w:num>
  <w:num w:numId="4" w16cid:durableId="131020705">
    <w:abstractNumId w:val="7"/>
  </w:num>
  <w:num w:numId="5" w16cid:durableId="1252742436">
    <w:abstractNumId w:val="8"/>
  </w:num>
  <w:num w:numId="6" w16cid:durableId="242371523">
    <w:abstractNumId w:val="0"/>
  </w:num>
  <w:num w:numId="7" w16cid:durableId="865754855">
    <w:abstractNumId w:val="2"/>
  </w:num>
  <w:num w:numId="8" w16cid:durableId="2100102591">
    <w:abstractNumId w:val="1"/>
  </w:num>
  <w:num w:numId="9" w16cid:durableId="649477522">
    <w:abstractNumId w:val="3"/>
  </w:num>
  <w:num w:numId="10" w16cid:durableId="860121394">
    <w:abstractNumId w:val="17"/>
  </w:num>
  <w:num w:numId="11" w16cid:durableId="1460605420">
    <w:abstractNumId w:val="12"/>
  </w:num>
  <w:num w:numId="12" w16cid:durableId="837380007">
    <w:abstractNumId w:val="11"/>
  </w:num>
  <w:num w:numId="13" w16cid:durableId="480344650">
    <w:abstractNumId w:val="13"/>
  </w:num>
  <w:num w:numId="14" w16cid:durableId="772407770">
    <w:abstractNumId w:val="10"/>
  </w:num>
  <w:num w:numId="15" w16cid:durableId="1808433121">
    <w:abstractNumId w:val="14"/>
  </w:num>
  <w:num w:numId="16" w16cid:durableId="796879142">
    <w:abstractNumId w:val="18"/>
  </w:num>
  <w:num w:numId="17" w16cid:durableId="1614746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4188755">
    <w:abstractNumId w:val="15"/>
    <w:lvlOverride w:ilvl="0">
      <w:startOverride w:val="1"/>
    </w:lvlOverride>
    <w:lvlOverride w:ilvl="1"/>
    <w:lvlOverride w:ilvl="2"/>
    <w:lvlOverride w:ilvl="3"/>
    <w:lvlOverride w:ilvl="4"/>
    <w:lvlOverride w:ilvl="5"/>
    <w:lvlOverride w:ilvl="6"/>
    <w:lvlOverride w:ilvl="7"/>
    <w:lvlOverride w:ilvl="8"/>
  </w:num>
  <w:num w:numId="19" w16cid:durableId="1683048342">
    <w:abstractNumId w:val="9"/>
    <w:lvlOverride w:ilvl="0"/>
    <w:lvlOverride w:ilvl="1"/>
    <w:lvlOverride w:ilvl="2"/>
    <w:lvlOverride w:ilvl="3"/>
    <w:lvlOverride w:ilvl="4"/>
    <w:lvlOverride w:ilvl="5"/>
    <w:lvlOverride w:ilvl="6"/>
    <w:lvlOverride w:ilvl="7"/>
    <w:lvlOverride w:ilvl="8"/>
  </w:num>
  <w:num w:numId="20" w16cid:durableId="128867328">
    <w:abstractNumId w:val="16"/>
    <w:lvlOverride w:ilvl="0"/>
    <w:lvlOverride w:ilvl="1"/>
    <w:lvlOverride w:ilvl="2"/>
    <w:lvlOverride w:ilvl="3"/>
    <w:lvlOverride w:ilvl="4"/>
    <w:lvlOverride w:ilvl="5"/>
    <w:lvlOverride w:ilvl="6"/>
    <w:lvlOverride w:ilvl="7"/>
    <w:lvlOverride w:ilvl="8"/>
  </w:num>
  <w:num w:numId="21" w16cid:durableId="85990205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1"/>
    <w:rsid w:val="00002DF4"/>
    <w:rsid w:val="0000496C"/>
    <w:rsid w:val="00011387"/>
    <w:rsid w:val="00011949"/>
    <w:rsid w:val="00022B81"/>
    <w:rsid w:val="00026C72"/>
    <w:rsid w:val="00027D5E"/>
    <w:rsid w:val="00040A8A"/>
    <w:rsid w:val="000601D6"/>
    <w:rsid w:val="00082B29"/>
    <w:rsid w:val="00086304"/>
    <w:rsid w:val="000905B3"/>
    <w:rsid w:val="000957CA"/>
    <w:rsid w:val="00096D45"/>
    <w:rsid w:val="000A1D2A"/>
    <w:rsid w:val="000A3775"/>
    <w:rsid w:val="000A7A22"/>
    <w:rsid w:val="000B3220"/>
    <w:rsid w:val="000C084E"/>
    <w:rsid w:val="000C3D17"/>
    <w:rsid w:val="000C5D81"/>
    <w:rsid w:val="000D107A"/>
    <w:rsid w:val="000D1E49"/>
    <w:rsid w:val="000E3424"/>
    <w:rsid w:val="000E4DC6"/>
    <w:rsid w:val="000E5B0B"/>
    <w:rsid w:val="000F1485"/>
    <w:rsid w:val="000F20BA"/>
    <w:rsid w:val="00100F0A"/>
    <w:rsid w:val="00101FDB"/>
    <w:rsid w:val="00102FE8"/>
    <w:rsid w:val="00106584"/>
    <w:rsid w:val="00130B06"/>
    <w:rsid w:val="00130B82"/>
    <w:rsid w:val="0014616C"/>
    <w:rsid w:val="00150C5B"/>
    <w:rsid w:val="0016135D"/>
    <w:rsid w:val="00176157"/>
    <w:rsid w:val="0017724A"/>
    <w:rsid w:val="00177B10"/>
    <w:rsid w:val="00181C86"/>
    <w:rsid w:val="00191E2A"/>
    <w:rsid w:val="001A5914"/>
    <w:rsid w:val="001B333E"/>
    <w:rsid w:val="001C0AA0"/>
    <w:rsid w:val="001C1262"/>
    <w:rsid w:val="001C431E"/>
    <w:rsid w:val="001D7211"/>
    <w:rsid w:val="00202CCA"/>
    <w:rsid w:val="00210996"/>
    <w:rsid w:val="00215CF0"/>
    <w:rsid w:val="00221898"/>
    <w:rsid w:val="00223E7A"/>
    <w:rsid w:val="002266E1"/>
    <w:rsid w:val="002269C2"/>
    <w:rsid w:val="00231D1A"/>
    <w:rsid w:val="00232923"/>
    <w:rsid w:val="00234819"/>
    <w:rsid w:val="002358B1"/>
    <w:rsid w:val="00236200"/>
    <w:rsid w:val="00262072"/>
    <w:rsid w:val="00266A6D"/>
    <w:rsid w:val="00272B3B"/>
    <w:rsid w:val="00282EDD"/>
    <w:rsid w:val="002914AB"/>
    <w:rsid w:val="002A1269"/>
    <w:rsid w:val="002A2C23"/>
    <w:rsid w:val="002B38A6"/>
    <w:rsid w:val="002C27AC"/>
    <w:rsid w:val="002C40A0"/>
    <w:rsid w:val="002C78F0"/>
    <w:rsid w:val="002D10E4"/>
    <w:rsid w:val="002D1520"/>
    <w:rsid w:val="002F629F"/>
    <w:rsid w:val="003064EC"/>
    <w:rsid w:val="00315CAB"/>
    <w:rsid w:val="00330C65"/>
    <w:rsid w:val="00337A93"/>
    <w:rsid w:val="00356D42"/>
    <w:rsid w:val="00364B2C"/>
    <w:rsid w:val="00365C2A"/>
    <w:rsid w:val="00382B60"/>
    <w:rsid w:val="003854E6"/>
    <w:rsid w:val="00390B27"/>
    <w:rsid w:val="00392F9B"/>
    <w:rsid w:val="00394384"/>
    <w:rsid w:val="003943C7"/>
    <w:rsid w:val="003950EB"/>
    <w:rsid w:val="00395A6C"/>
    <w:rsid w:val="003A16FE"/>
    <w:rsid w:val="003C4014"/>
    <w:rsid w:val="003D2982"/>
    <w:rsid w:val="003F23CB"/>
    <w:rsid w:val="003F404E"/>
    <w:rsid w:val="003F7BDB"/>
    <w:rsid w:val="00400BDC"/>
    <w:rsid w:val="00400F82"/>
    <w:rsid w:val="00404BEC"/>
    <w:rsid w:val="00405872"/>
    <w:rsid w:val="004118FD"/>
    <w:rsid w:val="00411A6C"/>
    <w:rsid w:val="0041712B"/>
    <w:rsid w:val="00425ED8"/>
    <w:rsid w:val="00426DA8"/>
    <w:rsid w:val="00430188"/>
    <w:rsid w:val="00433444"/>
    <w:rsid w:val="0044361A"/>
    <w:rsid w:val="0044704E"/>
    <w:rsid w:val="00456575"/>
    <w:rsid w:val="00456E40"/>
    <w:rsid w:val="00461DE5"/>
    <w:rsid w:val="00463173"/>
    <w:rsid w:val="00477D8B"/>
    <w:rsid w:val="004811F2"/>
    <w:rsid w:val="004959BC"/>
    <w:rsid w:val="004C2685"/>
    <w:rsid w:val="004D1625"/>
    <w:rsid w:val="004D3620"/>
    <w:rsid w:val="004E1657"/>
    <w:rsid w:val="004F2E3C"/>
    <w:rsid w:val="00517549"/>
    <w:rsid w:val="0052434B"/>
    <w:rsid w:val="0052570A"/>
    <w:rsid w:val="00531BA2"/>
    <w:rsid w:val="00553BE6"/>
    <w:rsid w:val="005601A9"/>
    <w:rsid w:val="00563869"/>
    <w:rsid w:val="00564CC0"/>
    <w:rsid w:val="00570709"/>
    <w:rsid w:val="00582FAE"/>
    <w:rsid w:val="00584B1A"/>
    <w:rsid w:val="005906B1"/>
    <w:rsid w:val="00595DC9"/>
    <w:rsid w:val="005A3B2F"/>
    <w:rsid w:val="005B016B"/>
    <w:rsid w:val="005B1C11"/>
    <w:rsid w:val="005B3CAC"/>
    <w:rsid w:val="005C2A8D"/>
    <w:rsid w:val="005C452A"/>
    <w:rsid w:val="005C74AC"/>
    <w:rsid w:val="005D56DA"/>
    <w:rsid w:val="005E3416"/>
    <w:rsid w:val="005F1146"/>
    <w:rsid w:val="005F2483"/>
    <w:rsid w:val="0060420C"/>
    <w:rsid w:val="006109B1"/>
    <w:rsid w:val="006137E2"/>
    <w:rsid w:val="00613A43"/>
    <w:rsid w:val="006211CF"/>
    <w:rsid w:val="00621DA4"/>
    <w:rsid w:val="00623C69"/>
    <w:rsid w:val="00625312"/>
    <w:rsid w:val="00633D55"/>
    <w:rsid w:val="00663A3B"/>
    <w:rsid w:val="006810DC"/>
    <w:rsid w:val="00682E31"/>
    <w:rsid w:val="00684735"/>
    <w:rsid w:val="006878F5"/>
    <w:rsid w:val="006A1D1A"/>
    <w:rsid w:val="006A7D95"/>
    <w:rsid w:val="006B5BA1"/>
    <w:rsid w:val="006C736D"/>
    <w:rsid w:val="006D0BC5"/>
    <w:rsid w:val="006D33A0"/>
    <w:rsid w:val="006D5841"/>
    <w:rsid w:val="006E47A3"/>
    <w:rsid w:val="006F460B"/>
    <w:rsid w:val="00701D5C"/>
    <w:rsid w:val="00702BB4"/>
    <w:rsid w:val="007114DE"/>
    <w:rsid w:val="0072317E"/>
    <w:rsid w:val="00723DD4"/>
    <w:rsid w:val="00727F94"/>
    <w:rsid w:val="00731561"/>
    <w:rsid w:val="00753A00"/>
    <w:rsid w:val="007629EF"/>
    <w:rsid w:val="00767448"/>
    <w:rsid w:val="00770636"/>
    <w:rsid w:val="00785127"/>
    <w:rsid w:val="00797D99"/>
    <w:rsid w:val="007B0C4C"/>
    <w:rsid w:val="007B1E9A"/>
    <w:rsid w:val="007B3C19"/>
    <w:rsid w:val="007C09E4"/>
    <w:rsid w:val="007D18E5"/>
    <w:rsid w:val="007E2018"/>
    <w:rsid w:val="007E58A2"/>
    <w:rsid w:val="007E676A"/>
    <w:rsid w:val="007F10C3"/>
    <w:rsid w:val="007F53C6"/>
    <w:rsid w:val="007F7017"/>
    <w:rsid w:val="008000EA"/>
    <w:rsid w:val="00804F13"/>
    <w:rsid w:val="00807DB9"/>
    <w:rsid w:val="00813EE5"/>
    <w:rsid w:val="00814675"/>
    <w:rsid w:val="00822DC5"/>
    <w:rsid w:val="0082300B"/>
    <w:rsid w:val="0082632D"/>
    <w:rsid w:val="00833968"/>
    <w:rsid w:val="00835883"/>
    <w:rsid w:val="0084130F"/>
    <w:rsid w:val="0084528B"/>
    <w:rsid w:val="00846233"/>
    <w:rsid w:val="00863A31"/>
    <w:rsid w:val="00864555"/>
    <w:rsid w:val="0086772F"/>
    <w:rsid w:val="00867740"/>
    <w:rsid w:val="008719BB"/>
    <w:rsid w:val="008744DF"/>
    <w:rsid w:val="00874F55"/>
    <w:rsid w:val="00886B69"/>
    <w:rsid w:val="00890483"/>
    <w:rsid w:val="008A16B2"/>
    <w:rsid w:val="008A750D"/>
    <w:rsid w:val="008C3ED8"/>
    <w:rsid w:val="008D06CA"/>
    <w:rsid w:val="008F065D"/>
    <w:rsid w:val="008F1672"/>
    <w:rsid w:val="00901891"/>
    <w:rsid w:val="0090365D"/>
    <w:rsid w:val="00910942"/>
    <w:rsid w:val="00913AEB"/>
    <w:rsid w:val="00916B48"/>
    <w:rsid w:val="00923338"/>
    <w:rsid w:val="00926C3E"/>
    <w:rsid w:val="009320AD"/>
    <w:rsid w:val="009458DC"/>
    <w:rsid w:val="00953C8A"/>
    <w:rsid w:val="00961EC0"/>
    <w:rsid w:val="00967445"/>
    <w:rsid w:val="00971CC7"/>
    <w:rsid w:val="00985A20"/>
    <w:rsid w:val="0099299B"/>
    <w:rsid w:val="009964D4"/>
    <w:rsid w:val="00997101"/>
    <w:rsid w:val="00997757"/>
    <w:rsid w:val="009B6977"/>
    <w:rsid w:val="009C0982"/>
    <w:rsid w:val="009C6754"/>
    <w:rsid w:val="009E08DF"/>
    <w:rsid w:val="009E0B1A"/>
    <w:rsid w:val="009F2755"/>
    <w:rsid w:val="009F50ED"/>
    <w:rsid w:val="00A023F2"/>
    <w:rsid w:val="00A4545E"/>
    <w:rsid w:val="00A51FF7"/>
    <w:rsid w:val="00A64E2F"/>
    <w:rsid w:val="00A67321"/>
    <w:rsid w:val="00A72BE8"/>
    <w:rsid w:val="00A74E08"/>
    <w:rsid w:val="00A8003F"/>
    <w:rsid w:val="00A85E85"/>
    <w:rsid w:val="00A91659"/>
    <w:rsid w:val="00A93F85"/>
    <w:rsid w:val="00AB13FF"/>
    <w:rsid w:val="00AB4B04"/>
    <w:rsid w:val="00AB5937"/>
    <w:rsid w:val="00AB5D40"/>
    <w:rsid w:val="00AB696A"/>
    <w:rsid w:val="00AB6BB3"/>
    <w:rsid w:val="00AC5991"/>
    <w:rsid w:val="00AC65CE"/>
    <w:rsid w:val="00AD3434"/>
    <w:rsid w:val="00AD599C"/>
    <w:rsid w:val="00AD76C4"/>
    <w:rsid w:val="00AE08DC"/>
    <w:rsid w:val="00AF0D13"/>
    <w:rsid w:val="00AF2417"/>
    <w:rsid w:val="00AF7F67"/>
    <w:rsid w:val="00B335DA"/>
    <w:rsid w:val="00B350A0"/>
    <w:rsid w:val="00B471C5"/>
    <w:rsid w:val="00B5439B"/>
    <w:rsid w:val="00B62091"/>
    <w:rsid w:val="00B65BE5"/>
    <w:rsid w:val="00B74053"/>
    <w:rsid w:val="00B74561"/>
    <w:rsid w:val="00B76E97"/>
    <w:rsid w:val="00B8453B"/>
    <w:rsid w:val="00B926DE"/>
    <w:rsid w:val="00BA0931"/>
    <w:rsid w:val="00BB0292"/>
    <w:rsid w:val="00BB364E"/>
    <w:rsid w:val="00BC12C3"/>
    <w:rsid w:val="00BD3630"/>
    <w:rsid w:val="00BF30FB"/>
    <w:rsid w:val="00BF3207"/>
    <w:rsid w:val="00C02512"/>
    <w:rsid w:val="00C02BFF"/>
    <w:rsid w:val="00C04549"/>
    <w:rsid w:val="00C128B8"/>
    <w:rsid w:val="00C17F9E"/>
    <w:rsid w:val="00C21FBF"/>
    <w:rsid w:val="00C24817"/>
    <w:rsid w:val="00C32C27"/>
    <w:rsid w:val="00C34771"/>
    <w:rsid w:val="00C40338"/>
    <w:rsid w:val="00C520AB"/>
    <w:rsid w:val="00C61002"/>
    <w:rsid w:val="00C65273"/>
    <w:rsid w:val="00C740EC"/>
    <w:rsid w:val="00C77204"/>
    <w:rsid w:val="00C80A03"/>
    <w:rsid w:val="00C86D4E"/>
    <w:rsid w:val="00C91BD2"/>
    <w:rsid w:val="00C92779"/>
    <w:rsid w:val="00C974B4"/>
    <w:rsid w:val="00C977FC"/>
    <w:rsid w:val="00CA7B81"/>
    <w:rsid w:val="00CB02FD"/>
    <w:rsid w:val="00CB4639"/>
    <w:rsid w:val="00CC2B0D"/>
    <w:rsid w:val="00CD6834"/>
    <w:rsid w:val="00CE018B"/>
    <w:rsid w:val="00CE2ADD"/>
    <w:rsid w:val="00CF47F6"/>
    <w:rsid w:val="00D042E8"/>
    <w:rsid w:val="00D06F05"/>
    <w:rsid w:val="00D1184C"/>
    <w:rsid w:val="00D22C84"/>
    <w:rsid w:val="00D24BF1"/>
    <w:rsid w:val="00D26880"/>
    <w:rsid w:val="00D33C0A"/>
    <w:rsid w:val="00D42FD2"/>
    <w:rsid w:val="00D438B4"/>
    <w:rsid w:val="00D61F22"/>
    <w:rsid w:val="00D62B90"/>
    <w:rsid w:val="00D6650E"/>
    <w:rsid w:val="00D93F49"/>
    <w:rsid w:val="00DA6211"/>
    <w:rsid w:val="00DF035D"/>
    <w:rsid w:val="00DF28CE"/>
    <w:rsid w:val="00DF7375"/>
    <w:rsid w:val="00DF7535"/>
    <w:rsid w:val="00E021F4"/>
    <w:rsid w:val="00E06B6F"/>
    <w:rsid w:val="00E11F11"/>
    <w:rsid w:val="00E171B1"/>
    <w:rsid w:val="00E43F0F"/>
    <w:rsid w:val="00E54932"/>
    <w:rsid w:val="00E63DA1"/>
    <w:rsid w:val="00E7572A"/>
    <w:rsid w:val="00E873F1"/>
    <w:rsid w:val="00E90CFE"/>
    <w:rsid w:val="00E96236"/>
    <w:rsid w:val="00E96C54"/>
    <w:rsid w:val="00EA1D9C"/>
    <w:rsid w:val="00EA51BD"/>
    <w:rsid w:val="00EB642D"/>
    <w:rsid w:val="00EC373B"/>
    <w:rsid w:val="00EC3B5B"/>
    <w:rsid w:val="00EC4F23"/>
    <w:rsid w:val="00EC74DD"/>
    <w:rsid w:val="00EC786C"/>
    <w:rsid w:val="00ED1279"/>
    <w:rsid w:val="00EE4EF1"/>
    <w:rsid w:val="00EF0990"/>
    <w:rsid w:val="00EF2E99"/>
    <w:rsid w:val="00F010A5"/>
    <w:rsid w:val="00F05EED"/>
    <w:rsid w:val="00F10B67"/>
    <w:rsid w:val="00F14F9A"/>
    <w:rsid w:val="00F3701F"/>
    <w:rsid w:val="00F4121C"/>
    <w:rsid w:val="00F56ADB"/>
    <w:rsid w:val="00F60036"/>
    <w:rsid w:val="00F709AE"/>
    <w:rsid w:val="00F7791F"/>
    <w:rsid w:val="00F91178"/>
    <w:rsid w:val="00F96603"/>
    <w:rsid w:val="00FA1969"/>
    <w:rsid w:val="00FA6796"/>
    <w:rsid w:val="00FB3A19"/>
    <w:rsid w:val="00FB50C6"/>
    <w:rsid w:val="00FB589E"/>
    <w:rsid w:val="00FC0A8B"/>
    <w:rsid w:val="00FC2441"/>
    <w:rsid w:val="00FC37D3"/>
    <w:rsid w:val="00FC7B6F"/>
    <w:rsid w:val="00FE7CED"/>
    <w:rsid w:val="00FF2E9A"/>
    <w:rsid w:val="00FF5448"/>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86AEA"/>
  <w15:chartTrackingRefBased/>
  <w15:docId w15:val="{D80E3DAA-62D1-4D98-BD18-CE395871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ormal,*Normal Yazı | Normal Text"/>
    <w:qFormat/>
    <w:rsid w:val="00863A31"/>
    <w:pPr>
      <w:spacing w:after="80" w:line="0" w:lineRule="atLeast"/>
      <w:ind w:right="55" w:firstLine="284"/>
      <w:jc w:val="both"/>
    </w:pPr>
    <w:rPr>
      <w:rFonts w:eastAsiaTheme="minorHAnsi" w:cstheme="minorHAnsi"/>
      <w:sz w:val="20"/>
      <w:szCs w:val="20"/>
    </w:rPr>
  </w:style>
  <w:style w:type="paragraph" w:styleId="Balk1">
    <w:name w:val="heading 1"/>
    <w:aliases w:val="*Başlık | Title"/>
    <w:basedOn w:val="Normal"/>
    <w:next w:val="Normal"/>
    <w:link w:val="Balk1Char"/>
    <w:uiPriority w:val="9"/>
    <w:qFormat/>
    <w:rsid w:val="008744DF"/>
    <w:pPr>
      <w:keepNext/>
      <w:keepLines/>
      <w:spacing w:after="360"/>
      <w:ind w:right="567" w:firstLine="0"/>
      <w:jc w:val="center"/>
      <w:outlineLvl w:val="0"/>
    </w:pPr>
    <w:rPr>
      <w:rFonts w:eastAsiaTheme="majorEastAsia"/>
      <w:b/>
      <w:bCs/>
      <w:caps/>
      <w:sz w:val="32"/>
      <w:szCs w:val="32"/>
    </w:rPr>
  </w:style>
  <w:style w:type="paragraph" w:styleId="Balk2">
    <w:name w:val="heading 2"/>
    <w:aliases w:val="*1. Alt Başlık 1 |  Heading 1"/>
    <w:basedOn w:val="Normal"/>
    <w:next w:val="Normal"/>
    <w:link w:val="Balk2Char"/>
    <w:uiPriority w:val="9"/>
    <w:unhideWhenUsed/>
    <w:qFormat/>
    <w:rsid w:val="00E171B1"/>
    <w:pPr>
      <w:keepNext/>
      <w:keepLines/>
      <w:numPr>
        <w:numId w:val="1"/>
      </w:numPr>
      <w:spacing w:before="180"/>
      <w:ind w:right="567"/>
      <w:outlineLvl w:val="1"/>
    </w:pPr>
    <w:rPr>
      <w:b/>
      <w:color w:val="FF0000"/>
    </w:rPr>
  </w:style>
  <w:style w:type="paragraph" w:styleId="Balk3">
    <w:name w:val="heading 3"/>
    <w:aliases w:val="1.1. Alt Başlık 2 |  Heading 2"/>
    <w:basedOn w:val="Normal"/>
    <w:next w:val="Normal"/>
    <w:link w:val="Balk3Char"/>
    <w:uiPriority w:val="9"/>
    <w:unhideWhenUsed/>
    <w:qFormat/>
    <w:rsid w:val="00E171B1"/>
    <w:pPr>
      <w:keepNext/>
      <w:keepLines/>
      <w:numPr>
        <w:ilvl w:val="1"/>
        <w:numId w:val="1"/>
      </w:numPr>
      <w:spacing w:before="180"/>
      <w:ind w:right="567"/>
      <w:outlineLvl w:val="2"/>
    </w:pPr>
    <w:rPr>
      <w:rFonts w:eastAsiaTheme="majorEastAsia"/>
      <w:b/>
      <w:color w:val="FF0000"/>
    </w:rPr>
  </w:style>
  <w:style w:type="paragraph" w:styleId="Balk4">
    <w:name w:val="heading 4"/>
    <w:aliases w:val="*1.1.1. Alt başlık 3 |  Heading 3"/>
    <w:basedOn w:val="Normal"/>
    <w:next w:val="Normal"/>
    <w:link w:val="Balk4Char"/>
    <w:uiPriority w:val="9"/>
    <w:unhideWhenUsed/>
    <w:qFormat/>
    <w:rsid w:val="00E171B1"/>
    <w:pPr>
      <w:numPr>
        <w:ilvl w:val="2"/>
        <w:numId w:val="1"/>
      </w:numPr>
      <w:spacing w:before="180"/>
      <w:ind w:right="567"/>
      <w:outlineLvl w:val="3"/>
    </w:pPr>
    <w:rPr>
      <w:b/>
      <w:color w:val="FF0000"/>
    </w:rPr>
  </w:style>
  <w:style w:type="paragraph" w:styleId="Balk5">
    <w:name w:val="heading 5"/>
    <w:aliases w:val="* Alt başlık 4 |  Heading 4,* 1.1.1.1. Alt başlık 4 |  Heading 4"/>
    <w:basedOn w:val="Normal"/>
    <w:next w:val="Normal"/>
    <w:link w:val="Balk5Char"/>
    <w:uiPriority w:val="9"/>
    <w:unhideWhenUsed/>
    <w:qFormat/>
    <w:rsid w:val="00E171B1"/>
    <w:pPr>
      <w:keepNext/>
      <w:keepLines/>
      <w:numPr>
        <w:ilvl w:val="3"/>
        <w:numId w:val="1"/>
      </w:numPr>
      <w:spacing w:before="180"/>
      <w:ind w:right="567"/>
      <w:outlineLvl w:val="4"/>
    </w:pPr>
    <w:rPr>
      <w:rFonts w:eastAsia="Times New Roman"/>
      <w:b/>
      <w:i/>
      <w:iCs/>
      <w:color w:val="FF0000"/>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OKALINTI">
    <w:name w:val="*BLOK ALINTI"/>
    <w:basedOn w:val="Normal"/>
    <w:next w:val="Normal"/>
    <w:link w:val="BLOKALINTIChar"/>
    <w:rsid w:val="00C974B4"/>
    <w:pPr>
      <w:ind w:left="460" w:hanging="6"/>
    </w:pPr>
  </w:style>
  <w:style w:type="character" w:customStyle="1" w:styleId="BLOKALINTIChar">
    <w:name w:val="*BLOK ALINTI Char"/>
    <w:link w:val="BLOKALINTI"/>
    <w:rsid w:val="00C974B4"/>
    <w:rPr>
      <w:rFonts w:ascii="Helvetica" w:eastAsiaTheme="minorHAnsi" w:hAnsi="Helvetica" w:cs="Helvetica"/>
      <w:sz w:val="20"/>
      <w:szCs w:val="20"/>
    </w:rPr>
  </w:style>
  <w:style w:type="paragraph" w:styleId="AklamaMetni">
    <w:name w:val="annotation text"/>
    <w:basedOn w:val="Normal"/>
    <w:link w:val="AklamaMetniChar"/>
    <w:uiPriority w:val="99"/>
    <w:unhideWhenUsed/>
    <w:rsid w:val="000B3220"/>
    <w:pPr>
      <w:shd w:val="clear" w:color="auto" w:fill="FFFFFF" w:themeFill="background1"/>
      <w:bidi/>
      <w:ind w:firstLine="425"/>
      <w:jc w:val="right"/>
    </w:pPr>
    <w:rPr>
      <w:rFonts w:ascii="Palatino Linotype" w:hAnsi="Palatino Linotype"/>
      <w:lang w:bidi="he-IL"/>
    </w:rPr>
  </w:style>
  <w:style w:type="character" w:customStyle="1" w:styleId="AklamaMetniChar">
    <w:name w:val="Açıklama Metni Char"/>
    <w:basedOn w:val="VarsaylanParagrafYazTipi"/>
    <w:link w:val="AklamaMetni"/>
    <w:uiPriority w:val="99"/>
    <w:rsid w:val="000B3220"/>
    <w:rPr>
      <w:rFonts w:ascii="Palatino Linotype" w:hAnsi="Palatino Linotype" w:cs="Times New Roman"/>
      <w:sz w:val="20"/>
      <w:szCs w:val="20"/>
      <w:shd w:val="clear" w:color="auto" w:fill="FFFFFF" w:themeFill="background1"/>
      <w:lang w:bidi="he-IL"/>
    </w:rPr>
  </w:style>
  <w:style w:type="paragraph" w:customStyle="1" w:styleId="-Kaynaka">
    <w:name w:val="İ-Kaynakça"/>
    <w:basedOn w:val="AralkYok"/>
    <w:link w:val="-KaynakaChar"/>
    <w:rsid w:val="000B3220"/>
    <w:pPr>
      <w:spacing w:after="80"/>
      <w:ind w:left="284" w:hanging="284"/>
      <w:jc w:val="both"/>
    </w:pPr>
    <w:rPr>
      <w:rFonts w:ascii="Helvetica" w:eastAsia="Calibri" w:hAnsi="Helvetica" w:cs="Helvetica"/>
      <w:bCs/>
      <w:shd w:val="clear" w:color="auto" w:fill="FFFFFF"/>
    </w:rPr>
  </w:style>
  <w:style w:type="character" w:customStyle="1" w:styleId="-KaynakaChar">
    <w:name w:val="İ-Kaynakça Char"/>
    <w:link w:val="-Kaynaka"/>
    <w:rsid w:val="000B3220"/>
    <w:rPr>
      <w:rFonts w:ascii="Helvetica" w:eastAsia="Calibri" w:hAnsi="Helvetica" w:cs="Helvetica"/>
      <w:bCs/>
    </w:rPr>
  </w:style>
  <w:style w:type="paragraph" w:styleId="AralkYok">
    <w:name w:val="No Spacing"/>
    <w:uiPriority w:val="1"/>
    <w:rsid w:val="000B3220"/>
    <w:pPr>
      <w:spacing w:after="0" w:line="240" w:lineRule="auto"/>
    </w:pPr>
  </w:style>
  <w:style w:type="paragraph" w:customStyle="1" w:styleId="dipppp">
    <w:name w:val="diğpppp"/>
    <w:basedOn w:val="Normal"/>
    <w:autoRedefine/>
    <w:rsid w:val="000B3220"/>
    <w:pPr>
      <w:ind w:left="284"/>
    </w:pPr>
    <w:rPr>
      <w:lang w:eastAsia="tr-TR"/>
    </w:rPr>
  </w:style>
  <w:style w:type="character" w:customStyle="1" w:styleId="Balk2Char">
    <w:name w:val="Başlık 2 Char"/>
    <w:aliases w:val="*1. Alt Başlık 1 |  Heading 1 Char"/>
    <w:basedOn w:val="VarsaylanParagrafYazTipi"/>
    <w:link w:val="Balk2"/>
    <w:uiPriority w:val="9"/>
    <w:rsid w:val="00E171B1"/>
    <w:rPr>
      <w:rFonts w:eastAsiaTheme="minorHAnsi" w:cstheme="minorHAnsi"/>
      <w:b/>
      <w:color w:val="FF0000"/>
      <w:sz w:val="20"/>
      <w:szCs w:val="20"/>
    </w:rPr>
  </w:style>
  <w:style w:type="paragraph" w:customStyle="1" w:styleId="Style9">
    <w:name w:val="Style9"/>
    <w:basedOn w:val="Normal"/>
    <w:rsid w:val="00835883"/>
    <w:pPr>
      <w:ind w:left="284" w:hanging="284"/>
    </w:pPr>
    <w:rPr>
      <w:rFonts w:eastAsia="Calibri"/>
      <w:bCs/>
      <w:shd w:val="clear" w:color="auto" w:fill="FFFFFF"/>
    </w:rPr>
  </w:style>
  <w:style w:type="character" w:customStyle="1" w:styleId="Balk4Char">
    <w:name w:val="Başlık 4 Char"/>
    <w:aliases w:val="*1.1.1. Alt başlık 3 |  Heading 3 Char"/>
    <w:basedOn w:val="VarsaylanParagrafYazTipi"/>
    <w:link w:val="Balk4"/>
    <w:uiPriority w:val="9"/>
    <w:rsid w:val="00E171B1"/>
    <w:rPr>
      <w:rFonts w:eastAsiaTheme="minorHAnsi" w:cstheme="minorHAnsi"/>
      <w:b/>
      <w:color w:val="FF0000"/>
      <w:sz w:val="20"/>
      <w:szCs w:val="20"/>
    </w:rPr>
  </w:style>
  <w:style w:type="character" w:customStyle="1" w:styleId="Balk5Char">
    <w:name w:val="Başlık 5 Char"/>
    <w:aliases w:val="* Alt başlık 4 |  Heading 4 Char,* 1.1.1.1. Alt başlık 4 |  Heading 4 Char"/>
    <w:basedOn w:val="VarsaylanParagrafYazTipi"/>
    <w:link w:val="Balk5"/>
    <w:uiPriority w:val="9"/>
    <w:rsid w:val="00E171B1"/>
    <w:rPr>
      <w:rFonts w:cstheme="minorHAnsi"/>
      <w:b/>
      <w:i/>
      <w:iCs/>
      <w:color w:val="FF0000"/>
      <w:sz w:val="20"/>
      <w:szCs w:val="20"/>
      <w:lang w:val="en-US"/>
    </w:rPr>
  </w:style>
  <w:style w:type="paragraph" w:styleId="stBilgi">
    <w:name w:val="header"/>
    <w:basedOn w:val="Normal"/>
    <w:link w:val="stBilgiChar"/>
    <w:uiPriority w:val="99"/>
    <w:unhideWhenUsed/>
    <w:rsid w:val="00564CC0"/>
    <w:pPr>
      <w:tabs>
        <w:tab w:val="center" w:pos="4536"/>
        <w:tab w:val="right" w:pos="9072"/>
      </w:tabs>
      <w:spacing w:after="0"/>
    </w:pPr>
  </w:style>
  <w:style w:type="character" w:customStyle="1" w:styleId="stBilgiChar">
    <w:name w:val="Üst Bilgi Char"/>
    <w:basedOn w:val="VarsaylanParagrafYazTipi"/>
    <w:link w:val="stBilgi"/>
    <w:uiPriority w:val="99"/>
    <w:rsid w:val="00564CC0"/>
    <w:rPr>
      <w:rFonts w:ascii="Helvetica" w:eastAsiaTheme="minorHAnsi" w:hAnsi="Helvetica" w:cs="Helvetica"/>
      <w:sz w:val="20"/>
      <w:szCs w:val="20"/>
    </w:rPr>
  </w:style>
  <w:style w:type="paragraph" w:styleId="AltBilgi">
    <w:name w:val="footer"/>
    <w:basedOn w:val="Normal"/>
    <w:link w:val="AltBilgiChar"/>
    <w:uiPriority w:val="99"/>
    <w:unhideWhenUsed/>
    <w:rsid w:val="00564CC0"/>
    <w:pPr>
      <w:tabs>
        <w:tab w:val="center" w:pos="4536"/>
        <w:tab w:val="right" w:pos="9072"/>
      </w:tabs>
      <w:spacing w:after="0"/>
    </w:pPr>
  </w:style>
  <w:style w:type="character" w:customStyle="1" w:styleId="AltBilgiChar">
    <w:name w:val="Alt Bilgi Char"/>
    <w:basedOn w:val="VarsaylanParagrafYazTipi"/>
    <w:link w:val="AltBilgi"/>
    <w:uiPriority w:val="99"/>
    <w:rsid w:val="00564CC0"/>
    <w:rPr>
      <w:rFonts w:ascii="Helvetica" w:eastAsiaTheme="minorHAnsi" w:hAnsi="Helvetica" w:cs="Helvetica"/>
      <w:sz w:val="20"/>
      <w:szCs w:val="20"/>
    </w:rPr>
  </w:style>
  <w:style w:type="character" w:styleId="DipnotBavurusu">
    <w:name w:val="footnote reference"/>
    <w:aliases w:val="Footnote Reference1"/>
    <w:basedOn w:val="VarsaylanParagrafYazTipi"/>
    <w:uiPriority w:val="99"/>
    <w:unhideWhenUsed/>
    <w:rsid w:val="00564CC0"/>
    <w:rPr>
      <w:vertAlign w:val="superscript"/>
    </w:rPr>
  </w:style>
  <w:style w:type="paragraph" w:customStyle="1" w:styleId="TabloBal">
    <w:name w:val="*Tablo Başlığı"/>
    <w:basedOn w:val="Normal"/>
    <w:next w:val="Normal"/>
    <w:link w:val="TabloBalChar"/>
    <w:autoRedefine/>
    <w:qFormat/>
    <w:rsid w:val="00C04549"/>
    <w:pPr>
      <w:keepNext/>
      <w:keepLines/>
      <w:numPr>
        <w:numId w:val="4"/>
      </w:numPr>
      <w:suppressAutoHyphens/>
      <w:spacing w:before="80" w:after="0" w:line="240" w:lineRule="auto"/>
      <w:ind w:right="0"/>
      <w:jc w:val="center"/>
    </w:pPr>
    <w:rPr>
      <w:rFonts w:eastAsia="Calibri"/>
      <w:bCs/>
      <w:szCs w:val="24"/>
    </w:rPr>
  </w:style>
  <w:style w:type="paragraph" w:customStyle="1" w:styleId="TablolkSatr">
    <w:name w:val="Tablo İlk Satır"/>
    <w:basedOn w:val="Normal"/>
    <w:next w:val="TabloDierSatr"/>
    <w:rsid w:val="00564CC0"/>
    <w:pPr>
      <w:spacing w:after="0"/>
      <w:jc w:val="center"/>
    </w:pPr>
    <w:rPr>
      <w:b/>
    </w:rPr>
  </w:style>
  <w:style w:type="paragraph" w:customStyle="1" w:styleId="GrselBal">
    <w:name w:val="*Görsel Başlığı"/>
    <w:basedOn w:val="Normal"/>
    <w:next w:val="Normal"/>
    <w:qFormat/>
    <w:rsid w:val="00364B2C"/>
    <w:pPr>
      <w:numPr>
        <w:numId w:val="5"/>
      </w:numPr>
      <w:spacing w:after="240" w:line="240" w:lineRule="auto"/>
      <w:ind w:right="0"/>
      <w:jc w:val="center"/>
    </w:pPr>
    <w:rPr>
      <w:rFonts w:eastAsia="Times New Roman"/>
      <w:bCs/>
      <w:szCs w:val="28"/>
    </w:rPr>
  </w:style>
  <w:style w:type="paragraph" w:customStyle="1" w:styleId="TabloDierSatr">
    <w:name w:val="Tablo Diğer Satır"/>
    <w:basedOn w:val="Normal"/>
    <w:rsid w:val="00564CC0"/>
    <w:pPr>
      <w:spacing w:after="0"/>
      <w:jc w:val="center"/>
    </w:pPr>
  </w:style>
  <w:style w:type="character" w:styleId="Kpr">
    <w:name w:val="Hyperlink"/>
    <w:basedOn w:val="VarsaylanParagrafYazTipi"/>
    <w:uiPriority w:val="99"/>
    <w:unhideWhenUsed/>
    <w:rsid w:val="00564CC0"/>
    <w:rPr>
      <w:color w:val="0563C1" w:themeColor="hyperlink"/>
      <w:u w:val="single"/>
    </w:rPr>
  </w:style>
  <w:style w:type="character" w:customStyle="1" w:styleId="TabloBalChar">
    <w:name w:val="*Tablo Başlığı Char"/>
    <w:basedOn w:val="VarsaylanParagrafYazTipi"/>
    <w:link w:val="TabloBal"/>
    <w:rsid w:val="00C04549"/>
    <w:rPr>
      <w:rFonts w:eastAsia="Calibri" w:cstheme="minorHAnsi"/>
      <w:bCs/>
      <w:sz w:val="20"/>
      <w:szCs w:val="24"/>
    </w:rPr>
  </w:style>
  <w:style w:type="paragraph" w:styleId="ListeMaddemi">
    <w:name w:val="List Bullet"/>
    <w:aliases w:val="*List Bullet,*Madde İmli Liste | List Bullet"/>
    <w:basedOn w:val="Normal"/>
    <w:link w:val="ListeMaddemiChar"/>
    <w:uiPriority w:val="99"/>
    <w:unhideWhenUsed/>
    <w:qFormat/>
    <w:rsid w:val="008D06CA"/>
    <w:pPr>
      <w:numPr>
        <w:numId w:val="9"/>
      </w:numPr>
      <w:ind w:left="568" w:hanging="284"/>
    </w:pPr>
  </w:style>
  <w:style w:type="paragraph" w:styleId="ListeMaddemi2">
    <w:name w:val="List Bullet 2"/>
    <w:basedOn w:val="Normal"/>
    <w:uiPriority w:val="99"/>
    <w:unhideWhenUsed/>
    <w:rsid w:val="008D06CA"/>
    <w:pPr>
      <w:numPr>
        <w:numId w:val="8"/>
      </w:numPr>
      <w:ind w:left="851" w:hanging="283"/>
    </w:pPr>
  </w:style>
  <w:style w:type="paragraph" w:styleId="ListeNumaras">
    <w:name w:val="List Number"/>
    <w:aliases w:val="*List Number,*Numaralı Liste | List Number"/>
    <w:basedOn w:val="Normal"/>
    <w:link w:val="ListeNumarasChar"/>
    <w:uiPriority w:val="99"/>
    <w:unhideWhenUsed/>
    <w:qFormat/>
    <w:rsid w:val="008D06CA"/>
    <w:pPr>
      <w:numPr>
        <w:numId w:val="7"/>
      </w:numPr>
      <w:ind w:left="567" w:hanging="283"/>
    </w:pPr>
  </w:style>
  <w:style w:type="paragraph" w:styleId="ListeNumaras2">
    <w:name w:val="List Number 2"/>
    <w:aliases w:val="*List Number 2"/>
    <w:basedOn w:val="Normal"/>
    <w:uiPriority w:val="99"/>
    <w:unhideWhenUsed/>
    <w:rsid w:val="008D06CA"/>
    <w:pPr>
      <w:numPr>
        <w:numId w:val="6"/>
      </w:numPr>
      <w:ind w:left="850" w:hanging="283"/>
    </w:pPr>
  </w:style>
  <w:style w:type="character" w:customStyle="1" w:styleId="Yok">
    <w:name w:val="Yok"/>
    <w:rsid w:val="00564CC0"/>
  </w:style>
  <w:style w:type="paragraph" w:customStyle="1" w:styleId="KaynakaReference">
    <w:name w:val="Kaynakça | Reference"/>
    <w:basedOn w:val="Normal"/>
    <w:link w:val="KaynakaReferenceChar"/>
    <w:rsid w:val="00564CC0"/>
    <w:pPr>
      <w:ind w:left="284" w:hanging="284"/>
    </w:pPr>
    <w:rPr>
      <w:rFonts w:eastAsia="Calibri"/>
      <w:noProof/>
      <w:shd w:val="clear" w:color="auto" w:fill="FFFFFF"/>
      <w:lang w:eastAsia="tr-TR"/>
    </w:rPr>
  </w:style>
  <w:style w:type="character" w:customStyle="1" w:styleId="KaynakaReferenceChar">
    <w:name w:val="Kaynakça | Reference Char"/>
    <w:link w:val="KaynakaReference"/>
    <w:rsid w:val="00564CC0"/>
    <w:rPr>
      <w:rFonts w:ascii="Helvetica" w:eastAsia="Calibri" w:hAnsi="Helvetica" w:cs="Helvetica"/>
      <w:noProof/>
      <w:sz w:val="20"/>
      <w:szCs w:val="20"/>
      <w:lang w:eastAsia="tr-TR"/>
    </w:rPr>
  </w:style>
  <w:style w:type="paragraph" w:customStyle="1" w:styleId="AnahtarKelimelerKeywords">
    <w:name w:val="*Anahtar Kelimeler | Keywords"/>
    <w:basedOn w:val="Normal"/>
    <w:link w:val="AnahtarKelimelerKeywordsChar"/>
    <w:rsid w:val="00564CC0"/>
    <w:pPr>
      <w:spacing w:before="180" w:after="360"/>
      <w:ind w:firstLine="0"/>
    </w:pPr>
    <w:rPr>
      <w:rFonts w:eastAsia="Times New Roman"/>
      <w:sz w:val="18"/>
      <w:szCs w:val="18"/>
      <w:lang w:eastAsia="tr-TR"/>
    </w:rPr>
  </w:style>
  <w:style w:type="character" w:customStyle="1" w:styleId="AnahtarKelimelerKeywordsChar">
    <w:name w:val="*Anahtar Kelimeler | Keywords Char"/>
    <w:link w:val="AnahtarKelimelerKeywords"/>
    <w:rsid w:val="00564CC0"/>
    <w:rPr>
      <w:rFonts w:ascii="Helvetica" w:hAnsi="Helvetica" w:cs="Helvetica"/>
      <w:sz w:val="18"/>
      <w:szCs w:val="18"/>
      <w:lang w:eastAsia="tr-TR"/>
    </w:rPr>
  </w:style>
  <w:style w:type="paragraph" w:customStyle="1" w:styleId="AdSoyadNameSurname">
    <w:name w:val="*Ad Soyad | Name Surname"/>
    <w:basedOn w:val="Normal"/>
    <w:link w:val="AdSoyadNameSurnameChar"/>
    <w:rsid w:val="00564CC0"/>
    <w:pPr>
      <w:spacing w:after="180"/>
      <w:jc w:val="center"/>
    </w:pPr>
    <w:rPr>
      <w:rFonts w:eastAsia="MS Mincho" w:cs="Angsana New"/>
      <w:b/>
      <w:lang w:eastAsia="tr-TR"/>
    </w:rPr>
  </w:style>
  <w:style w:type="character" w:customStyle="1" w:styleId="AdSoyadNameSurnameChar">
    <w:name w:val="*Ad Soyad | Name Surname Char"/>
    <w:link w:val="AdSoyadNameSurname"/>
    <w:rsid w:val="00564CC0"/>
    <w:rPr>
      <w:rFonts w:ascii="Helvetica" w:eastAsia="MS Mincho" w:hAnsi="Helvetica" w:cs="Angsana New"/>
      <w:b/>
      <w:sz w:val="20"/>
      <w:szCs w:val="20"/>
      <w:lang w:eastAsia="tr-TR"/>
    </w:rPr>
  </w:style>
  <w:style w:type="paragraph" w:customStyle="1" w:styleId="BalkMakaleTitle">
    <w:name w:val="*Başlık (Makale) | Title"/>
    <w:basedOn w:val="Balk1"/>
    <w:link w:val="BalkMakaleTitleChar"/>
    <w:rsid w:val="00564CC0"/>
    <w:pPr>
      <w:spacing w:line="264" w:lineRule="auto"/>
    </w:pPr>
    <w:rPr>
      <w:rFonts w:ascii="Helvetica" w:eastAsia="MS Mincho" w:hAnsi="Helvetica" w:cs="Helvetica"/>
      <w:b w:val="0"/>
      <w:bCs w:val="0"/>
      <w:iCs/>
      <w:caps w:val="0"/>
      <w:kern w:val="32"/>
      <w:sz w:val="22"/>
      <w:szCs w:val="20"/>
      <w:lang w:eastAsia="ja-JP"/>
    </w:rPr>
  </w:style>
  <w:style w:type="character" w:customStyle="1" w:styleId="BalkMakaleTitleChar">
    <w:name w:val="*Başlık (Makale) | Title Char"/>
    <w:link w:val="BalkMakaleTitle"/>
    <w:rsid w:val="00564CC0"/>
    <w:rPr>
      <w:rFonts w:ascii="Helvetica" w:eastAsia="MS Mincho" w:hAnsi="Helvetica" w:cs="Helvetica"/>
      <w:b/>
      <w:bCs/>
      <w:iCs/>
      <w:caps/>
      <w:kern w:val="32"/>
      <w:szCs w:val="20"/>
      <w:lang w:eastAsia="ja-JP"/>
    </w:rPr>
  </w:style>
  <w:style w:type="paragraph" w:customStyle="1" w:styleId="nvan">
    <w:name w:val="*Ünvan"/>
    <w:aliases w:val="Kurum | Title,Affiliation"/>
    <w:basedOn w:val="Normal"/>
    <w:link w:val="nvanChar"/>
    <w:rsid w:val="00564CC0"/>
    <w:pPr>
      <w:spacing w:after="0"/>
      <w:jc w:val="center"/>
    </w:pPr>
    <w:rPr>
      <w:rFonts w:eastAsia="MS Mincho"/>
      <w:bCs/>
      <w:sz w:val="18"/>
      <w:szCs w:val="18"/>
      <w:lang w:eastAsia="ja-JP"/>
    </w:rPr>
  </w:style>
  <w:style w:type="character" w:customStyle="1" w:styleId="nvanChar">
    <w:name w:val="*Ünvan Char"/>
    <w:aliases w:val="Kurum | Title Char,Affiliation Char"/>
    <w:link w:val="nvan"/>
    <w:rsid w:val="00564CC0"/>
    <w:rPr>
      <w:rFonts w:ascii="Helvetica" w:eastAsia="MS Mincho" w:hAnsi="Helvetica" w:cs="Helvetica"/>
      <w:bCs/>
      <w:sz w:val="18"/>
      <w:szCs w:val="18"/>
      <w:lang w:eastAsia="ja-JP"/>
    </w:rPr>
  </w:style>
  <w:style w:type="paragraph" w:customStyle="1" w:styleId="letiimContacts">
    <w:name w:val="*İletişim | Contacts"/>
    <w:basedOn w:val="Normal"/>
    <w:link w:val="letiimContactsChar"/>
    <w:rsid w:val="00564CC0"/>
    <w:pPr>
      <w:spacing w:after="360"/>
      <w:contextualSpacing/>
      <w:jc w:val="center"/>
    </w:pPr>
    <w:rPr>
      <w:rFonts w:eastAsia="MS Mincho"/>
      <w:bCs/>
      <w:sz w:val="14"/>
      <w:szCs w:val="14"/>
      <w:lang w:eastAsia="ja-JP"/>
    </w:rPr>
  </w:style>
  <w:style w:type="character" w:customStyle="1" w:styleId="letiimContactsChar">
    <w:name w:val="*İletişim | Contacts Char"/>
    <w:link w:val="letiimContacts"/>
    <w:rsid w:val="00564CC0"/>
    <w:rPr>
      <w:rFonts w:ascii="Helvetica" w:eastAsia="MS Mincho" w:hAnsi="Helvetica" w:cs="Helvetica"/>
      <w:bCs/>
      <w:sz w:val="14"/>
      <w:szCs w:val="14"/>
      <w:lang w:eastAsia="ja-JP"/>
    </w:rPr>
  </w:style>
  <w:style w:type="paragraph" w:customStyle="1" w:styleId="GnderimKabul">
    <w:name w:val="Gönderim/Kabul"/>
    <w:basedOn w:val="Normal"/>
    <w:link w:val="GnderimKabulChar"/>
    <w:rsid w:val="00564CC0"/>
    <w:pPr>
      <w:pBdr>
        <w:top w:val="single" w:sz="4" w:space="1" w:color="auto"/>
        <w:bottom w:val="single" w:sz="4" w:space="1" w:color="auto"/>
      </w:pBdr>
      <w:tabs>
        <w:tab w:val="left" w:pos="993"/>
      </w:tabs>
      <w:spacing w:after="360"/>
      <w:jc w:val="center"/>
    </w:pPr>
    <w:rPr>
      <w:rFonts w:eastAsia="MS Mincho"/>
      <w:bCs/>
      <w:sz w:val="18"/>
      <w:szCs w:val="18"/>
      <w:lang w:eastAsia="ja-JP"/>
    </w:rPr>
  </w:style>
  <w:style w:type="character" w:customStyle="1" w:styleId="GnderimKabulChar">
    <w:name w:val="Gönderim/Kabul Char"/>
    <w:link w:val="GnderimKabul"/>
    <w:rsid w:val="00564CC0"/>
    <w:rPr>
      <w:rFonts w:ascii="Helvetica" w:eastAsia="MS Mincho" w:hAnsi="Helvetica" w:cs="Helvetica"/>
      <w:bCs/>
      <w:sz w:val="18"/>
      <w:szCs w:val="18"/>
      <w:lang w:eastAsia="ja-JP"/>
    </w:rPr>
  </w:style>
  <w:style w:type="paragraph" w:customStyle="1" w:styleId="TitleTranslatedBalkeviri">
    <w:name w:val="* Title Translated | Başlık Çeviri"/>
    <w:basedOn w:val="Normal"/>
    <w:next w:val="Normal"/>
    <w:link w:val="TitleTranslatedBalkeviriChar"/>
    <w:rsid w:val="00564CC0"/>
    <w:pPr>
      <w:spacing w:after="360"/>
      <w:jc w:val="center"/>
    </w:pPr>
    <w:rPr>
      <w:rFonts w:eastAsia="Times New Roman"/>
      <w:b/>
      <w:bCs/>
      <w:sz w:val="22"/>
      <w:lang w:eastAsia="tr-TR"/>
    </w:rPr>
  </w:style>
  <w:style w:type="character" w:customStyle="1" w:styleId="TitleTranslatedBalkeviriChar">
    <w:name w:val="* Title Translated | Başlık Çeviri Char"/>
    <w:link w:val="TitleTranslatedBalkeviri"/>
    <w:rsid w:val="00564CC0"/>
    <w:rPr>
      <w:rFonts w:ascii="Helvetica" w:hAnsi="Helvetica" w:cs="Helvetica"/>
      <w:b/>
      <w:bCs/>
      <w:szCs w:val="20"/>
      <w:lang w:eastAsia="tr-TR"/>
    </w:rPr>
  </w:style>
  <w:style w:type="paragraph" w:customStyle="1" w:styleId="Title">
    <w:name w:val="*Title"/>
    <w:aliases w:val="Affiliation Translation |  Unvan,Bağlı Olduğu Kurum Çeviri"/>
    <w:basedOn w:val="Normal"/>
    <w:link w:val="TitleChar"/>
    <w:rsid w:val="00564CC0"/>
    <w:pPr>
      <w:spacing w:after="0"/>
      <w:jc w:val="center"/>
    </w:pPr>
    <w:rPr>
      <w:rFonts w:eastAsia="MS Mincho"/>
      <w:bCs/>
      <w:i/>
      <w:iCs/>
      <w:sz w:val="16"/>
      <w:szCs w:val="16"/>
      <w:lang w:eastAsia="ja-JP"/>
    </w:rPr>
  </w:style>
  <w:style w:type="character" w:customStyle="1" w:styleId="TitleChar">
    <w:name w:val="*Title Char"/>
    <w:aliases w:val="Affiliation Translation |  Unvan Char,Bağlı Olduğu Kurum Çeviri Char"/>
    <w:link w:val="Title"/>
    <w:rsid w:val="00564CC0"/>
    <w:rPr>
      <w:rFonts w:ascii="Helvetica" w:eastAsia="MS Mincho" w:hAnsi="Helvetica" w:cs="Helvetica"/>
      <w:bCs/>
      <w:i/>
      <w:iCs/>
      <w:sz w:val="16"/>
      <w:szCs w:val="16"/>
      <w:lang w:eastAsia="ja-JP"/>
    </w:rPr>
  </w:style>
  <w:style w:type="paragraph" w:customStyle="1" w:styleId="MetinMakaleTextArticle">
    <w:name w:val="*Metin (Makale) | Text (Article)"/>
    <w:basedOn w:val="Normal"/>
    <w:link w:val="MetinMakaleTextArticleChar"/>
    <w:rsid w:val="00564CC0"/>
    <w:pPr>
      <w:ind w:left="284" w:firstLine="283"/>
    </w:pPr>
    <w:rPr>
      <w:rFonts w:eastAsia="Times New Roman"/>
      <w:lang w:eastAsia="tr-TR"/>
    </w:rPr>
  </w:style>
  <w:style w:type="character" w:customStyle="1" w:styleId="MetinMakaleTextArticleChar">
    <w:name w:val="*Metin (Makale) | Text (Article) Char"/>
    <w:link w:val="MetinMakaleTextArticle"/>
    <w:rsid w:val="00564CC0"/>
    <w:rPr>
      <w:rFonts w:ascii="Helvetica" w:hAnsi="Helvetica" w:cs="Helvetica"/>
      <w:sz w:val="20"/>
      <w:szCs w:val="20"/>
      <w:lang w:eastAsia="tr-TR"/>
    </w:rPr>
  </w:style>
  <w:style w:type="paragraph" w:customStyle="1" w:styleId="AdSoyadstbilgi">
    <w:name w:val="Ad Soyad Üstbilgi"/>
    <w:link w:val="AdSoyadstbilgiChar"/>
    <w:rsid w:val="00564CC0"/>
    <w:pPr>
      <w:tabs>
        <w:tab w:val="right" w:pos="6946"/>
      </w:tabs>
      <w:spacing w:after="360" w:line="240" w:lineRule="auto"/>
      <w:ind w:firstLine="284"/>
      <w:jc w:val="right"/>
    </w:pPr>
    <w:rPr>
      <w:rFonts w:ascii="Helvetica" w:hAnsi="Helvetica" w:cs="Helvetica"/>
      <w:i/>
      <w:iCs/>
      <w:sz w:val="16"/>
      <w:szCs w:val="16"/>
    </w:rPr>
  </w:style>
  <w:style w:type="character" w:customStyle="1" w:styleId="AdSoyadstbilgiChar">
    <w:name w:val="Ad Soyad Üstbilgi Char"/>
    <w:link w:val="AdSoyadstbilgi"/>
    <w:rsid w:val="00564CC0"/>
    <w:rPr>
      <w:rFonts w:ascii="Helvetica" w:hAnsi="Helvetica" w:cs="Helvetica"/>
      <w:i/>
      <w:iCs/>
      <w:sz w:val="16"/>
      <w:szCs w:val="16"/>
    </w:rPr>
  </w:style>
  <w:style w:type="paragraph" w:customStyle="1" w:styleId="stbilgi0">
    <w:name w:val="Üstbilgi"/>
    <w:basedOn w:val="Normal"/>
    <w:link w:val="stbilgiChar0"/>
    <w:uiPriority w:val="99"/>
    <w:rsid w:val="00564CC0"/>
    <w:pPr>
      <w:tabs>
        <w:tab w:val="center" w:pos="4536"/>
        <w:tab w:val="right" w:pos="9072"/>
      </w:tabs>
    </w:pPr>
    <w:rPr>
      <w:rFonts w:ascii="Times New Roman" w:eastAsia="Times New Roman" w:hAnsi="Times New Roman"/>
      <w:sz w:val="16"/>
      <w:lang w:eastAsia="tr-TR"/>
    </w:rPr>
  </w:style>
  <w:style w:type="character" w:customStyle="1" w:styleId="stbilgiChar0">
    <w:name w:val="Üstbilgi Char"/>
    <w:link w:val="stbilgi0"/>
    <w:uiPriority w:val="99"/>
    <w:rsid w:val="00564CC0"/>
    <w:rPr>
      <w:rFonts w:ascii="Times New Roman" w:hAnsi="Times New Roman" w:cs="Helvetica"/>
      <w:sz w:val="16"/>
      <w:szCs w:val="20"/>
      <w:lang w:eastAsia="tr-TR"/>
    </w:rPr>
  </w:style>
  <w:style w:type="paragraph" w:customStyle="1" w:styleId="MakaleAdstbilgi">
    <w:name w:val="Makale Adı Üstbilgi"/>
    <w:link w:val="MakaleAdstbilgiChar"/>
    <w:rsid w:val="00564CC0"/>
    <w:pPr>
      <w:tabs>
        <w:tab w:val="right" w:pos="6946"/>
      </w:tabs>
      <w:spacing w:after="360" w:line="240" w:lineRule="auto"/>
      <w:ind w:firstLine="284"/>
      <w:jc w:val="both"/>
    </w:pPr>
    <w:rPr>
      <w:rFonts w:ascii="Helvetica" w:hAnsi="Helvetica" w:cs="Helvetica"/>
      <w:bCs/>
      <w:sz w:val="16"/>
      <w:szCs w:val="16"/>
    </w:rPr>
  </w:style>
  <w:style w:type="character" w:customStyle="1" w:styleId="MakaleAdstbilgiChar">
    <w:name w:val="Makale Adı Üstbilgi Char"/>
    <w:link w:val="MakaleAdstbilgi"/>
    <w:rsid w:val="00564CC0"/>
    <w:rPr>
      <w:rFonts w:ascii="Helvetica" w:hAnsi="Helvetica" w:cs="Helvetica"/>
      <w:bCs/>
      <w:sz w:val="16"/>
      <w:szCs w:val="16"/>
    </w:rPr>
  </w:style>
  <w:style w:type="character" w:styleId="KitapBal">
    <w:name w:val="Book Title"/>
    <w:aliases w:val="Kitap,Dergi  Başlığı"/>
    <w:basedOn w:val="VarsaylanParagrafYazTipi"/>
    <w:uiPriority w:val="33"/>
    <w:rsid w:val="00564CC0"/>
    <w:rPr>
      <w:rFonts w:ascii="Helvetica" w:hAnsi="Helvetica" w:cs="Helvetica"/>
      <w:b w:val="0"/>
      <w:bCs/>
      <w:i/>
      <w:iCs/>
      <w:spacing w:val="5"/>
      <w:sz w:val="16"/>
      <w:szCs w:val="16"/>
    </w:rPr>
  </w:style>
  <w:style w:type="paragraph" w:customStyle="1" w:styleId="TitleArticle">
    <w:name w:val="*Title (Article)"/>
    <w:basedOn w:val="BalkMakaleTitle"/>
    <w:link w:val="TitleArticleChar"/>
    <w:rsid w:val="00564CC0"/>
    <w:pPr>
      <w:ind w:left="284"/>
    </w:pPr>
    <w:rPr>
      <w:lang w:val="en-US"/>
    </w:rPr>
  </w:style>
  <w:style w:type="character" w:customStyle="1" w:styleId="TitleArticleChar">
    <w:name w:val="*Title (Article) Char"/>
    <w:basedOn w:val="BalkMakaleTitleChar"/>
    <w:link w:val="TitleArticle"/>
    <w:rsid w:val="00564CC0"/>
    <w:rPr>
      <w:rFonts w:ascii="Helvetica" w:eastAsia="MS Mincho" w:hAnsi="Helvetica" w:cs="Helvetica"/>
      <w:b/>
      <w:bCs/>
      <w:iCs/>
      <w:caps/>
      <w:kern w:val="32"/>
      <w:szCs w:val="20"/>
      <w:lang w:val="en-US" w:eastAsia="ja-JP"/>
    </w:rPr>
  </w:style>
  <w:style w:type="paragraph" w:customStyle="1" w:styleId="DierAltBalk1OtherSublitle1">
    <w:name w:val="*Diğer Alt Başlık 1 | Other Sublitle 1"/>
    <w:basedOn w:val="Balk2"/>
    <w:next w:val="Normal"/>
    <w:link w:val="DierAltBalk1OtherSublitle1Char"/>
    <w:qFormat/>
    <w:rsid w:val="00FC0A8B"/>
    <w:pPr>
      <w:numPr>
        <w:numId w:val="0"/>
      </w:numPr>
      <w:jc w:val="left"/>
    </w:pPr>
    <w:rPr>
      <w:color w:val="auto"/>
    </w:rPr>
  </w:style>
  <w:style w:type="paragraph" w:customStyle="1" w:styleId="11AltBalk2Heading2">
    <w:name w:val="*1.1. Alt Başlık 2 |  Heading 2"/>
    <w:basedOn w:val="Normal"/>
    <w:next w:val="Normal"/>
    <w:link w:val="11AltBalk2Heading2Char"/>
    <w:rsid w:val="008D06CA"/>
    <w:pPr>
      <w:keepNext/>
      <w:keepLines/>
      <w:spacing w:before="180"/>
      <w:ind w:firstLine="0"/>
      <w:outlineLvl w:val="2"/>
    </w:pPr>
    <w:rPr>
      <w:b/>
      <w:bCs/>
    </w:rPr>
  </w:style>
  <w:style w:type="character" w:customStyle="1" w:styleId="11AltBalk2Heading2Char">
    <w:name w:val="*1.1. Alt Başlık 2 |  Heading 2 Char"/>
    <w:basedOn w:val="VarsaylanParagrafYazTipi"/>
    <w:link w:val="11AltBalk2Heading2"/>
    <w:rsid w:val="008D06CA"/>
    <w:rPr>
      <w:rFonts w:ascii="Helvetica" w:eastAsiaTheme="minorHAnsi" w:hAnsi="Helvetica" w:cs="Helvetica"/>
      <w:b/>
      <w:bCs/>
      <w:sz w:val="20"/>
      <w:szCs w:val="20"/>
    </w:rPr>
  </w:style>
  <w:style w:type="paragraph" w:customStyle="1" w:styleId="DipnotFootnote">
    <w:name w:val="*Dipnot | Footnote"/>
    <w:basedOn w:val="Normal"/>
    <w:link w:val="DipnotFootnoteChar"/>
    <w:rsid w:val="00564CC0"/>
    <w:pPr>
      <w:ind w:firstLine="0"/>
    </w:pPr>
    <w:rPr>
      <w:rFonts w:eastAsia="Calibri"/>
      <w:bCs/>
      <w:noProof/>
      <w:color w:val="000000"/>
      <w:sz w:val="16"/>
      <w:szCs w:val="16"/>
      <w:shd w:val="clear" w:color="auto" w:fill="FFFFFF"/>
    </w:rPr>
  </w:style>
  <w:style w:type="paragraph" w:customStyle="1" w:styleId="KaynakaReference0">
    <w:name w:val="*Kaynakça |Reference"/>
    <w:basedOn w:val="KaynakaReference"/>
    <w:link w:val="KaynakaReferenceChar0"/>
    <w:autoRedefine/>
    <w:qFormat/>
    <w:rsid w:val="00A67321"/>
    <w:pPr>
      <w:ind w:left="426"/>
    </w:pPr>
    <w:rPr>
      <w:sz w:val="16"/>
      <w:szCs w:val="16"/>
    </w:rPr>
  </w:style>
  <w:style w:type="character" w:customStyle="1" w:styleId="KaynakaReferenceChar0">
    <w:name w:val="*Kaynakça |Reference Char"/>
    <w:basedOn w:val="VarsaylanParagrafYazTipi"/>
    <w:link w:val="KaynakaReference0"/>
    <w:rsid w:val="00A67321"/>
    <w:rPr>
      <w:rFonts w:eastAsia="Calibri" w:cstheme="minorHAnsi"/>
      <w:noProof/>
      <w:sz w:val="16"/>
      <w:szCs w:val="16"/>
      <w:lang w:eastAsia="tr-TR"/>
    </w:rPr>
  </w:style>
  <w:style w:type="paragraph" w:customStyle="1" w:styleId="MetinMakaleTextArticle0">
    <w:name w:val="Metin (Makale) | Text (Article)"/>
    <w:basedOn w:val="Normal"/>
    <w:link w:val="MetinMakaleTextArticleChar0"/>
    <w:rsid w:val="00564CC0"/>
    <w:rPr>
      <w:rFonts w:eastAsia="Times New Roman"/>
      <w:lang w:eastAsia="tr-TR"/>
    </w:rPr>
  </w:style>
  <w:style w:type="character" w:customStyle="1" w:styleId="MetinMakaleTextArticleChar0">
    <w:name w:val="Metin (Makale) | Text (Article) Char"/>
    <w:link w:val="MetinMakaleTextArticle0"/>
    <w:rsid w:val="00564CC0"/>
    <w:rPr>
      <w:rFonts w:ascii="Helvetica" w:hAnsi="Helvetica" w:cs="Helvetica"/>
      <w:sz w:val="20"/>
      <w:szCs w:val="20"/>
      <w:lang w:eastAsia="tr-TR"/>
    </w:rPr>
  </w:style>
  <w:style w:type="paragraph" w:customStyle="1" w:styleId="nvanKurumTitleAffiliation">
    <w:name w:val="Ünvan/Kurum | Title/ Affiliation"/>
    <w:basedOn w:val="Normal"/>
    <w:link w:val="nvanKurumTitleAffiliationChar"/>
    <w:rsid w:val="00564CC0"/>
    <w:pPr>
      <w:spacing w:after="0"/>
      <w:jc w:val="center"/>
    </w:pPr>
    <w:rPr>
      <w:rFonts w:eastAsia="MS Mincho"/>
      <w:bCs/>
      <w:sz w:val="18"/>
      <w:szCs w:val="18"/>
      <w:lang w:eastAsia="ja-JP"/>
    </w:rPr>
  </w:style>
  <w:style w:type="character" w:customStyle="1" w:styleId="nvanKurumTitleAffiliationChar">
    <w:name w:val="Ünvan/Kurum | Title/ Affiliation Char"/>
    <w:link w:val="nvanKurumTitleAffiliation"/>
    <w:rsid w:val="00564CC0"/>
    <w:rPr>
      <w:rFonts w:ascii="Helvetica" w:eastAsia="MS Mincho" w:hAnsi="Helvetica" w:cs="Helvetica"/>
      <w:bCs/>
      <w:sz w:val="18"/>
      <w:szCs w:val="18"/>
      <w:lang w:eastAsia="ja-JP"/>
    </w:rPr>
  </w:style>
  <w:style w:type="paragraph" w:customStyle="1" w:styleId="zAbstract">
    <w:name w:val="*Öz | Abstract"/>
    <w:basedOn w:val="Normal"/>
    <w:next w:val="Normal"/>
    <w:rsid w:val="00564CC0"/>
    <w:pPr>
      <w:ind w:firstLine="0"/>
    </w:pPr>
    <w:rPr>
      <w:sz w:val="18"/>
      <w:szCs w:val="18"/>
    </w:rPr>
  </w:style>
  <w:style w:type="character" w:customStyle="1" w:styleId="Balk1Char">
    <w:name w:val="Başlık 1 Char"/>
    <w:aliases w:val="*Başlık | Title Char"/>
    <w:basedOn w:val="VarsaylanParagrafYazTipi"/>
    <w:link w:val="Balk1"/>
    <w:uiPriority w:val="9"/>
    <w:rsid w:val="008744DF"/>
    <w:rPr>
      <w:rFonts w:eastAsiaTheme="majorEastAsia" w:cstheme="minorHAnsi"/>
      <w:b/>
      <w:bCs/>
      <w:caps/>
      <w:sz w:val="32"/>
      <w:szCs w:val="32"/>
    </w:rPr>
  </w:style>
  <w:style w:type="character" w:styleId="HafifBavuru">
    <w:name w:val="Subtle Reference"/>
    <w:basedOn w:val="VarsaylanParagrafYazTipi"/>
    <w:uiPriority w:val="31"/>
    <w:rsid w:val="008D06CA"/>
    <w:rPr>
      <w:smallCaps/>
      <w:color w:val="5A5A5A" w:themeColor="text1" w:themeTint="A5"/>
    </w:rPr>
  </w:style>
  <w:style w:type="paragraph" w:customStyle="1" w:styleId="1111Altbalk4Heading4">
    <w:name w:val="1.1.1.1. Alt başlık 4 |  Heading 4"/>
    <w:basedOn w:val="Balk5"/>
    <w:next w:val="Normal"/>
    <w:rsid w:val="008D06CA"/>
    <w:rPr>
      <w:b w:val="0"/>
      <w:bCs/>
      <w:i w:val="0"/>
      <w:iCs w:val="0"/>
    </w:rPr>
  </w:style>
  <w:style w:type="character" w:styleId="zmlenmeyenBahsetme">
    <w:name w:val="Unresolved Mention"/>
    <w:basedOn w:val="VarsaylanParagrafYazTipi"/>
    <w:uiPriority w:val="99"/>
    <w:semiHidden/>
    <w:unhideWhenUsed/>
    <w:rsid w:val="00804F13"/>
    <w:rPr>
      <w:color w:val="605E5C"/>
      <w:shd w:val="clear" w:color="auto" w:fill="E1DFDD"/>
    </w:rPr>
  </w:style>
  <w:style w:type="character" w:customStyle="1" w:styleId="DipnotFootnoteChar">
    <w:name w:val="*Dipnot | Footnote Char"/>
    <w:basedOn w:val="VarsaylanParagrafYazTipi"/>
    <w:link w:val="DipnotFootnote"/>
    <w:rsid w:val="00804F13"/>
    <w:rPr>
      <w:rFonts w:ascii="Helvetica" w:eastAsia="Calibri" w:hAnsi="Helvetica" w:cs="Helvetica"/>
      <w:bCs/>
      <w:noProof/>
      <w:color w:val="000000"/>
      <w:sz w:val="16"/>
      <w:szCs w:val="16"/>
    </w:rPr>
  </w:style>
  <w:style w:type="character" w:customStyle="1" w:styleId="Balk3Char">
    <w:name w:val="Başlık 3 Char"/>
    <w:aliases w:val="1.1. Alt Başlık 2 |  Heading 2 Char"/>
    <w:basedOn w:val="VarsaylanParagrafYazTipi"/>
    <w:link w:val="Balk3"/>
    <w:uiPriority w:val="9"/>
    <w:rsid w:val="00E171B1"/>
    <w:rPr>
      <w:rFonts w:eastAsiaTheme="majorEastAsia" w:cstheme="minorHAnsi"/>
      <w:b/>
      <w:color w:val="FF0000"/>
      <w:sz w:val="20"/>
      <w:szCs w:val="20"/>
    </w:rPr>
  </w:style>
  <w:style w:type="paragraph" w:customStyle="1" w:styleId="Default">
    <w:name w:val="Default"/>
    <w:rsid w:val="00F709AE"/>
    <w:pPr>
      <w:autoSpaceDE w:val="0"/>
      <w:autoSpaceDN w:val="0"/>
      <w:adjustRightInd w:val="0"/>
      <w:spacing w:after="0" w:line="240" w:lineRule="auto"/>
    </w:pPr>
    <w:rPr>
      <w:rFonts w:ascii="Candara" w:eastAsiaTheme="minorEastAsia" w:hAnsi="Candara" w:cs="Candara"/>
      <w:color w:val="000000"/>
      <w:sz w:val="24"/>
      <w:szCs w:val="24"/>
      <w:lang w:eastAsia="tr-TR"/>
    </w:rPr>
  </w:style>
  <w:style w:type="character" w:styleId="Vurgu">
    <w:name w:val="Emphasis"/>
    <w:basedOn w:val="VarsaylanParagrafYazTipi"/>
    <w:uiPriority w:val="20"/>
    <w:rsid w:val="00F709AE"/>
    <w:rPr>
      <w:i/>
      <w:iCs/>
    </w:rPr>
  </w:style>
  <w:style w:type="paragraph" w:customStyle="1" w:styleId="TabloBalTableTitle">
    <w:name w:val="*Tablo Başlığı | Table Title"/>
    <w:basedOn w:val="Normal"/>
    <w:next w:val="Normal"/>
    <w:link w:val="TabloBalTableTitleChar"/>
    <w:autoRedefine/>
    <w:rsid w:val="007B1E9A"/>
    <w:pPr>
      <w:keepNext/>
      <w:keepLines/>
      <w:suppressAutoHyphens/>
      <w:spacing w:before="80"/>
      <w:ind w:firstLine="0"/>
      <w:jc w:val="center"/>
    </w:pPr>
    <w:rPr>
      <w:rFonts w:ascii="Times New Roman" w:eastAsia="Calibri" w:hAnsi="Times New Roman"/>
      <w:b/>
      <w:szCs w:val="24"/>
    </w:rPr>
  </w:style>
  <w:style w:type="character" w:customStyle="1" w:styleId="TabloBalTableTitleChar">
    <w:name w:val="*Tablo Başlığı | Table Title Char"/>
    <w:basedOn w:val="VarsaylanParagrafYazTipi"/>
    <w:link w:val="TabloBalTableTitle"/>
    <w:rsid w:val="007B1E9A"/>
    <w:rPr>
      <w:rFonts w:ascii="Times New Roman" w:eastAsia="Calibri" w:hAnsi="Times New Roman"/>
      <w:b/>
      <w:sz w:val="20"/>
      <w:szCs w:val="24"/>
    </w:rPr>
  </w:style>
  <w:style w:type="paragraph" w:styleId="Alnt">
    <w:name w:val="Quote"/>
    <w:aliases w:val="*Blok Alıntı | Block Quatation"/>
    <w:basedOn w:val="Normal"/>
    <w:next w:val="Normal"/>
    <w:link w:val="AlntChar"/>
    <w:uiPriority w:val="29"/>
    <w:qFormat/>
    <w:rsid w:val="008744DF"/>
    <w:pPr>
      <w:spacing w:after="0"/>
      <w:ind w:left="284" w:firstLine="0"/>
    </w:pPr>
    <w:rPr>
      <w:color w:val="404040" w:themeColor="text1" w:themeTint="BF"/>
    </w:rPr>
  </w:style>
  <w:style w:type="character" w:customStyle="1" w:styleId="AlntChar">
    <w:name w:val="Alıntı Char"/>
    <w:aliases w:val="*Blok Alıntı | Block Quatation Char"/>
    <w:basedOn w:val="VarsaylanParagrafYazTipi"/>
    <w:link w:val="Alnt"/>
    <w:uiPriority w:val="29"/>
    <w:rsid w:val="008744DF"/>
    <w:rPr>
      <w:rFonts w:eastAsiaTheme="minorHAnsi" w:cstheme="minorHAnsi"/>
      <w:color w:val="404040" w:themeColor="text1" w:themeTint="BF"/>
      <w:sz w:val="20"/>
      <w:szCs w:val="20"/>
    </w:rPr>
  </w:style>
  <w:style w:type="paragraph" w:styleId="DipnotMetni">
    <w:name w:val="footnote text"/>
    <w:aliases w:val="dpt,Dipnot Metni Char Char,Char,Char Char Char Char,Char Char Char Char Char Char,Dipnot Metni Char Char Char Char,Dipnot Metni Char Char Char Char Char Char Char Char Char Char,Ch,F-Dipnot"/>
    <w:link w:val="DipnotMetniChar"/>
    <w:unhideWhenUsed/>
    <w:qFormat/>
    <w:rsid w:val="00234819"/>
    <w:pPr>
      <w:spacing w:after="40" w:line="240" w:lineRule="auto"/>
      <w:jc w:val="both"/>
    </w:pPr>
    <w:rPr>
      <w:rFonts w:eastAsiaTheme="minorHAnsi" w:cstheme="minorHAnsi"/>
      <w:sz w:val="16"/>
      <w:szCs w:val="16"/>
    </w:rPr>
  </w:style>
  <w:style w:type="character" w:customStyle="1" w:styleId="DipnotMetniChar">
    <w:name w:val="Dipnot Metni Char"/>
    <w:aliases w:val="dpt Char,Dipnot Metni Char Char Char,Char Char,Char Char Char Char Char,Char Char Char Char Char Char Char,Dipnot Metni Char Char Char Char Char,Dipnot Metni Char Char Char Char Char Char Char Char Char Char Char,Ch Char,F-Dipnot Char"/>
    <w:basedOn w:val="VarsaylanParagrafYazTipi"/>
    <w:link w:val="DipnotMetni"/>
    <w:rsid w:val="00234819"/>
    <w:rPr>
      <w:rFonts w:eastAsiaTheme="minorHAnsi" w:cstheme="minorHAnsi"/>
      <w:sz w:val="16"/>
      <w:szCs w:val="16"/>
    </w:rPr>
  </w:style>
  <w:style w:type="paragraph" w:customStyle="1" w:styleId="GrselBalImageTitle">
    <w:name w:val="*Görsel Başlığı | Image Title"/>
    <w:basedOn w:val="Normal"/>
    <w:next w:val="Normal"/>
    <w:link w:val="GrselBalImageTitleChar"/>
    <w:qFormat/>
    <w:rsid w:val="007B1E9A"/>
    <w:pPr>
      <w:ind w:firstLine="0"/>
      <w:jc w:val="center"/>
    </w:pPr>
    <w:rPr>
      <w:b/>
      <w:szCs w:val="28"/>
    </w:rPr>
  </w:style>
  <w:style w:type="character" w:customStyle="1" w:styleId="GrselBalImageTitleChar">
    <w:name w:val="*Görsel Başlığı | Image Title Char"/>
    <w:basedOn w:val="VarsaylanParagrafYazTipi"/>
    <w:link w:val="GrselBalImageTitle"/>
    <w:rsid w:val="007B1E9A"/>
    <w:rPr>
      <w:rFonts w:ascii="Calibri" w:eastAsiaTheme="minorHAnsi" w:hAnsi="Calibri"/>
      <w:b/>
      <w:sz w:val="20"/>
      <w:szCs w:val="28"/>
    </w:rPr>
  </w:style>
  <w:style w:type="character" w:customStyle="1" w:styleId="DierAltBalk1OtherSublitle1Char">
    <w:name w:val="*Diğer Alt Başlık 1 | Other Sublitle 1 Char"/>
    <w:basedOn w:val="Balk2Char"/>
    <w:link w:val="DierAltBalk1OtherSublitle1"/>
    <w:rsid w:val="00FC0A8B"/>
    <w:rPr>
      <w:rFonts w:eastAsiaTheme="minorHAnsi" w:cstheme="minorHAnsi"/>
      <w:b/>
      <w:color w:val="FF0000"/>
      <w:sz w:val="20"/>
      <w:szCs w:val="20"/>
    </w:rPr>
  </w:style>
  <w:style w:type="character" w:customStyle="1" w:styleId="ListeMaddemiChar">
    <w:name w:val="Liste Madde İmi Char"/>
    <w:aliases w:val="*List Bullet Char,*Madde İmli Liste | List Bullet Char"/>
    <w:basedOn w:val="VarsaylanParagrafYazTipi"/>
    <w:link w:val="ListeMaddemi"/>
    <w:uiPriority w:val="99"/>
    <w:rsid w:val="007B1E9A"/>
    <w:rPr>
      <w:rFonts w:ascii="Helvetica" w:eastAsiaTheme="minorHAnsi" w:hAnsi="Helvetica" w:cs="Helvetica"/>
      <w:sz w:val="20"/>
      <w:szCs w:val="20"/>
    </w:rPr>
  </w:style>
  <w:style w:type="character" w:customStyle="1" w:styleId="ListeNumarasChar">
    <w:name w:val="Liste Numarası Char"/>
    <w:aliases w:val="*List Number Char,*Numaralı Liste | List Number Char"/>
    <w:basedOn w:val="VarsaylanParagrafYazTipi"/>
    <w:link w:val="ListeNumaras"/>
    <w:uiPriority w:val="99"/>
    <w:rsid w:val="007B1E9A"/>
    <w:rPr>
      <w:rFonts w:ascii="Helvetica" w:eastAsiaTheme="minorHAnsi" w:hAnsi="Helvetica" w:cs="Helvetica"/>
      <w:sz w:val="20"/>
      <w:szCs w:val="20"/>
    </w:rPr>
  </w:style>
  <w:style w:type="character" w:styleId="zlenenKpr">
    <w:name w:val="FollowedHyperlink"/>
    <w:basedOn w:val="VarsaylanParagrafYazTipi"/>
    <w:uiPriority w:val="99"/>
    <w:semiHidden/>
    <w:unhideWhenUsed/>
    <w:rsid w:val="00E11F11"/>
    <w:rPr>
      <w:color w:val="954F72" w:themeColor="followedHyperlink"/>
      <w:u w:val="single"/>
    </w:rPr>
  </w:style>
  <w:style w:type="paragraph" w:styleId="ListeParagraf">
    <w:name w:val="List Paragraph"/>
    <w:basedOn w:val="Normal"/>
    <w:uiPriority w:val="34"/>
    <w:rsid w:val="00191E2A"/>
    <w:pPr>
      <w:ind w:left="720"/>
      <w:contextualSpacing/>
    </w:pPr>
  </w:style>
  <w:style w:type="character" w:styleId="Gl">
    <w:name w:val="Strong"/>
    <w:uiPriority w:val="22"/>
    <w:rsid w:val="00011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5441">
      <w:bodyDiv w:val="1"/>
      <w:marLeft w:val="0"/>
      <w:marRight w:val="0"/>
      <w:marTop w:val="0"/>
      <w:marBottom w:val="0"/>
      <w:divBdr>
        <w:top w:val="none" w:sz="0" w:space="0" w:color="auto"/>
        <w:left w:val="none" w:sz="0" w:space="0" w:color="auto"/>
        <w:bottom w:val="none" w:sz="0" w:space="0" w:color="auto"/>
        <w:right w:val="none" w:sz="0" w:space="0" w:color="auto"/>
      </w:divBdr>
    </w:div>
    <w:div w:id="551160942">
      <w:bodyDiv w:val="1"/>
      <w:marLeft w:val="0"/>
      <w:marRight w:val="0"/>
      <w:marTop w:val="0"/>
      <w:marBottom w:val="0"/>
      <w:divBdr>
        <w:top w:val="none" w:sz="0" w:space="0" w:color="auto"/>
        <w:left w:val="none" w:sz="0" w:space="0" w:color="auto"/>
        <w:bottom w:val="none" w:sz="0" w:space="0" w:color="auto"/>
        <w:right w:val="none" w:sz="0" w:space="0" w:color="auto"/>
      </w:divBdr>
    </w:div>
    <w:div w:id="668756075">
      <w:bodyDiv w:val="1"/>
      <w:marLeft w:val="0"/>
      <w:marRight w:val="0"/>
      <w:marTop w:val="0"/>
      <w:marBottom w:val="0"/>
      <w:divBdr>
        <w:top w:val="none" w:sz="0" w:space="0" w:color="auto"/>
        <w:left w:val="none" w:sz="0" w:space="0" w:color="auto"/>
        <w:bottom w:val="none" w:sz="0" w:space="0" w:color="auto"/>
        <w:right w:val="none" w:sz="0" w:space="0" w:color="auto"/>
      </w:divBdr>
    </w:div>
    <w:div w:id="758333405">
      <w:bodyDiv w:val="1"/>
      <w:marLeft w:val="0"/>
      <w:marRight w:val="0"/>
      <w:marTop w:val="0"/>
      <w:marBottom w:val="0"/>
      <w:divBdr>
        <w:top w:val="none" w:sz="0" w:space="0" w:color="auto"/>
        <w:left w:val="none" w:sz="0" w:space="0" w:color="auto"/>
        <w:bottom w:val="none" w:sz="0" w:space="0" w:color="auto"/>
        <w:right w:val="none" w:sz="0" w:space="0" w:color="auto"/>
      </w:divBdr>
    </w:div>
    <w:div w:id="979848797">
      <w:bodyDiv w:val="1"/>
      <w:marLeft w:val="0"/>
      <w:marRight w:val="0"/>
      <w:marTop w:val="0"/>
      <w:marBottom w:val="0"/>
      <w:divBdr>
        <w:top w:val="none" w:sz="0" w:space="0" w:color="auto"/>
        <w:left w:val="none" w:sz="0" w:space="0" w:color="auto"/>
        <w:bottom w:val="none" w:sz="0" w:space="0" w:color="auto"/>
        <w:right w:val="none" w:sz="0" w:space="0" w:color="auto"/>
      </w:divBdr>
    </w:div>
    <w:div w:id="1304500243">
      <w:bodyDiv w:val="1"/>
      <w:marLeft w:val="0"/>
      <w:marRight w:val="0"/>
      <w:marTop w:val="0"/>
      <w:marBottom w:val="0"/>
      <w:divBdr>
        <w:top w:val="none" w:sz="0" w:space="0" w:color="auto"/>
        <w:left w:val="none" w:sz="0" w:space="0" w:color="auto"/>
        <w:bottom w:val="none" w:sz="0" w:space="0" w:color="auto"/>
        <w:right w:val="none" w:sz="0" w:space="0" w:color="auto"/>
      </w:divBdr>
    </w:div>
    <w:div w:id="1351950989">
      <w:bodyDiv w:val="1"/>
      <w:marLeft w:val="0"/>
      <w:marRight w:val="0"/>
      <w:marTop w:val="0"/>
      <w:marBottom w:val="0"/>
      <w:divBdr>
        <w:top w:val="none" w:sz="0" w:space="0" w:color="auto"/>
        <w:left w:val="none" w:sz="0" w:space="0" w:color="auto"/>
        <w:bottom w:val="none" w:sz="0" w:space="0" w:color="auto"/>
        <w:right w:val="none" w:sz="0" w:space="0" w:color="auto"/>
      </w:divBdr>
    </w:div>
    <w:div w:id="1470782335">
      <w:bodyDiv w:val="1"/>
      <w:marLeft w:val="0"/>
      <w:marRight w:val="0"/>
      <w:marTop w:val="0"/>
      <w:marBottom w:val="0"/>
      <w:divBdr>
        <w:top w:val="none" w:sz="0" w:space="0" w:color="auto"/>
        <w:left w:val="none" w:sz="0" w:space="0" w:color="auto"/>
        <w:bottom w:val="none" w:sz="0" w:space="0" w:color="auto"/>
        <w:right w:val="none" w:sz="0" w:space="0" w:color="auto"/>
      </w:divBdr>
    </w:div>
    <w:div w:id="1725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gipark.org.tr/tr/pub/gmcd" TargetMode="External"/><Relationship Id="rId18" Type="http://schemas.openxmlformats.org/officeDocument/2006/relationships/hyperlink" Target="https://www.scribd.com/document/787839819/E%C5%9Fya-Hukuku-O%C4%9Fuzman-Selici-Ekim-2012" TargetMode="External"/><Relationship Id="rId26" Type="http://schemas.openxmlformats.org/officeDocument/2006/relationships/hyperlink" Target="https://data.tuik.gov.tr/Bulten/Index?p=Konut-Sat%C4%B1%C5%9F-%C4%B0statistikleri-May%C4%B1s-2025-54148&amp;dil=1" TargetMode="External"/><Relationship Id="rId39" Type="http://schemas.openxmlformats.org/officeDocument/2006/relationships/footer" Target="footer2.xml"/><Relationship Id="rId21" Type="http://schemas.openxmlformats.org/officeDocument/2006/relationships/hyperlink" Target="https://mertcanturan.av.tr/gayrimenkul-hukukunda-bilmeniz-gereken-temel-bilgiler/" TargetMode="External"/><Relationship Id="rId34" Type="http://schemas.openxmlformats.org/officeDocument/2006/relationships/hyperlink" Target="https://dergipark.org.tr/tr/pub/my/issue/60854/892537"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liyuksel-hilmiozalp.av.tr/gayrimenkul-ve-imar-hukuku-rehberi/" TargetMode="External"/><Relationship Id="rId20" Type="http://schemas.openxmlformats.org/officeDocument/2006/relationships/hyperlink" Target="https://tdub.org.tr/sayfa/degerleme-standartlari?lang=tr" TargetMode="External"/><Relationship Id="rId29" Type="http://schemas.openxmlformats.org/officeDocument/2006/relationships/hyperlink" Target="https://www.tcmb.gov.tr/wps/wcm/connect/8bbac42a-c854-4c58-8b0c-e7e55c35ec2d/KFE.pdf?MOD=AJPERES&amp;CACHEID=ROOTWORKSPACE-8bbac42a-c854-4c58-8b0c-e7e55c35ec2d-nCeI8C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gipark.org.tr/tr/download/article-file/1463666" TargetMode="External"/><Relationship Id="rId24" Type="http://schemas.openxmlformats.org/officeDocument/2006/relationships/hyperlink" Target="https://data.tuik.gov.tr/Bulten/Index?p=Konut-Sat%C4%B1%C5%9F-%C4%B0statistikleri-Haziran-2025-54141&amp;dil=1" TargetMode="External"/><Relationship Id="rId32" Type="http://schemas.openxmlformats.org/officeDocument/2006/relationships/hyperlink" Target="https://reidin.com/tr/reidin-emlak-endeks-2025-agustos-ayi-sonuclari/"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eckin.com.tr/kitap/gayrimenkul-gelistirme-ve-yonetimi-ibrahim-baz-s-p-919818342" TargetMode="External"/><Relationship Id="rId23" Type="http://schemas.openxmlformats.org/officeDocument/2006/relationships/hyperlink" Target="https://tdub.org.tr/Images/Uploads/tugdes_taslak_metni.pdf" TargetMode="External"/><Relationship Id="rId28" Type="http://schemas.openxmlformats.org/officeDocument/2006/relationships/hyperlink" Target="https://www.tcmb.gov.tr/wps/wcm/connect/b4628fa9-11a7-4426-aee6-dae67fc56200/KFE-%20Metaveri.pdf?MOD=AJPERES&amp;CACHEID=ROOTWORKSPACE-b4628fa9-11a7-4426-aee6-dae67fc56200-n-ivv0n" TargetMode="External"/><Relationship Id="rId36" Type="http://schemas.openxmlformats.org/officeDocument/2006/relationships/header" Target="header1.xml"/><Relationship Id="rId10" Type="http://schemas.openxmlformats.org/officeDocument/2006/relationships/hyperlink" Target="https://tisej.com/index.php/pub/article/view/1395/1395" TargetMode="External"/><Relationship Id="rId19" Type="http://schemas.openxmlformats.org/officeDocument/2006/relationships/hyperlink" Target="https://www.boranunerhukuk.com/istanbul_avukat/gayrimenkul-hukukunda-temel-terimler-ve-tanimlar/" TargetMode="External"/><Relationship Id="rId31" Type="http://schemas.openxmlformats.org/officeDocument/2006/relationships/hyperlink" Target="https://www.capital.com.tr/sektorler/emlak/gyoder-gosterge-2025-ucuncu-ceyrek-raporu-yayimland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urnals.bilimalani.org/tasinmaz" TargetMode="External"/><Relationship Id="rId22" Type="http://schemas.openxmlformats.org/officeDocument/2006/relationships/hyperlink" Target="https://spk.gov.tr/kurumlar/gayrimenkul-degerleme-kuruluslari/tanitim-rehberi" TargetMode="External"/><Relationship Id="rId27" Type="http://schemas.openxmlformats.org/officeDocument/2006/relationships/hyperlink" Target="https://data.tuik.gov.tr/Bulten/Index?p=Konut-Satis-Istatistikleri-Ekim-2025-54145" TargetMode="External"/><Relationship Id="rId30" Type="http://schemas.openxmlformats.org/officeDocument/2006/relationships/hyperlink" Target="https://www.trendgyo.com.tr/?p=265" TargetMode="External"/><Relationship Id="rId35" Type="http://schemas.openxmlformats.org/officeDocument/2006/relationships/hyperlink" Target="https://dergipark.org.tr/tr/download/article-file/4370143"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cmb.gov.tr/wps/wcm/connect/tr/tcmb+tr/main+menu/istatistikler/reel+sektor+istatistikleri/konut+fiyat+endeksi/" TargetMode="External"/><Relationship Id="rId17" Type="http://schemas.openxmlformats.org/officeDocument/2006/relationships/hyperlink" Target="https://yetkin.com.tr/gayrimenkul-hukuku" TargetMode="External"/><Relationship Id="rId25" Type="http://schemas.openxmlformats.org/officeDocument/2006/relationships/hyperlink" Target="https://data.tuik.gov.tr/Bulten/Index?p=Konut-Sat%C4%B1%C5%9F-%C4%B0statistikleri-Mart-2025-54139&amp;dil=1" TargetMode="External"/><Relationship Id="rId33" Type="http://schemas.openxmlformats.org/officeDocument/2006/relationships/hyperlink" Target="https://tdub.org.tr/Images/Uploads/TDUB_Meslek_Kurallar%C4%B1.pdf"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hyperlink" Target="mailto:info@tasinmaz.net" TargetMode="External"/><Relationship Id="rId13" Type="http://schemas.openxmlformats.org/officeDocument/2006/relationships/image" Target="media/image9.png"/><Relationship Id="rId18" Type="http://schemas.openxmlformats.org/officeDocument/2006/relationships/image" Target="media/image12.png"/><Relationship Id="rId26" Type="http://schemas.openxmlformats.org/officeDocument/2006/relationships/hyperlink" Target="http://copyright.filistin.org/" TargetMode="External"/><Relationship Id="rId3" Type="http://schemas.openxmlformats.org/officeDocument/2006/relationships/image" Target="media/image4.png"/><Relationship Id="rId21" Type="http://schemas.openxmlformats.org/officeDocument/2006/relationships/hyperlink" Target="http://tasinmaz.net" TargetMode="External"/><Relationship Id="rId7" Type="http://schemas.openxmlformats.org/officeDocument/2006/relationships/image" Target="media/image6.png"/><Relationship Id="rId12" Type="http://schemas.openxmlformats.org/officeDocument/2006/relationships/hyperlink" Target="https://academia.tasinmaz.net" TargetMode="External"/><Relationship Id="rId17" Type="http://schemas.openxmlformats.org/officeDocument/2006/relationships/image" Target="media/image11.png"/><Relationship Id="rId25" Type="http://schemas.openxmlformats.org/officeDocument/2006/relationships/hyperlink" Target="http://telif.filistin.org/" TargetMode="External"/><Relationship Id="rId2" Type="http://schemas.openxmlformats.org/officeDocument/2006/relationships/image" Target="media/image3.png"/><Relationship Id="rId16" Type="http://schemas.openxmlformats.org/officeDocument/2006/relationships/hyperlink" Target="http://barisca.org.tr/mendeley" TargetMode="External"/><Relationship Id="rId20" Type="http://schemas.openxmlformats.org/officeDocument/2006/relationships/hyperlink" Target="mailto:info@tasinmaz.net" TargetMode="External"/><Relationship Id="rId1" Type="http://schemas.openxmlformats.org/officeDocument/2006/relationships/hyperlink" Target="https://scholar.tasinmaz.net" TargetMode="External"/><Relationship Id="rId6" Type="http://schemas.openxmlformats.org/officeDocument/2006/relationships/hyperlink" Target="http://orcid.tasinmaz.net" TargetMode="External"/><Relationship Id="rId11" Type="http://schemas.openxmlformats.org/officeDocument/2006/relationships/image" Target="media/image8.png"/><Relationship Id="rId24" Type="http://schemas.openxmlformats.org/officeDocument/2006/relationships/hyperlink" Target="http://copyright.filistin.org/" TargetMode="External"/><Relationship Id="rId5" Type="http://schemas.openxmlformats.org/officeDocument/2006/relationships/image" Target="media/image5.png"/><Relationship Id="rId15" Type="http://schemas.openxmlformats.org/officeDocument/2006/relationships/image" Target="media/image10.png"/><Relationship Id="rId23" Type="http://schemas.openxmlformats.org/officeDocument/2006/relationships/hyperlink" Target="http://telif.filistin.org/" TargetMode="External"/><Relationship Id="rId28" Type="http://schemas.openxmlformats.org/officeDocument/2006/relationships/image" Target="media/image13.png"/><Relationship Id="rId10" Type="http://schemas.openxmlformats.org/officeDocument/2006/relationships/hyperlink" Target="http://issn.tasinmaz.net" TargetMode="External"/><Relationship Id="rId19" Type="http://schemas.openxmlformats.org/officeDocument/2006/relationships/hyperlink" Target="http://tasinmaz.net" TargetMode="External"/><Relationship Id="rId4" Type="http://schemas.openxmlformats.org/officeDocument/2006/relationships/hyperlink" Target="http://ojs.tasinmaz.net/" TargetMode="External"/><Relationship Id="rId9" Type="http://schemas.openxmlformats.org/officeDocument/2006/relationships/image" Target="media/image7.png"/><Relationship Id="rId14" Type="http://schemas.openxmlformats.org/officeDocument/2006/relationships/hyperlink" Target="http://barisca.org.tr/crossref" TargetMode="External"/><Relationship Id="rId22" Type="http://schemas.openxmlformats.org/officeDocument/2006/relationships/hyperlink" Target="mailto:info@tasinmaz.net" TargetMode="External"/><Relationship Id="rId27" Type="http://schemas.openxmlformats.org/officeDocument/2006/relationships/hyperlink" Target="https://creativecommons.org/licenses/by-nc-nd/4.0/deed.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83c485d-1b93-43c8-9805-5732894b95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578DFCA7767FE4F8FC31CF7978F9CFE" ma:contentTypeVersion="12" ma:contentTypeDescription="Yeni belge oluşturun." ma:contentTypeScope="" ma:versionID="f73abd9b2c0aa3cabfb275fb24787e1e">
  <xsd:schema xmlns:xsd="http://www.w3.org/2001/XMLSchema" xmlns:xs="http://www.w3.org/2001/XMLSchema" xmlns:p="http://schemas.microsoft.com/office/2006/metadata/properties" xmlns:ns3="e83c485d-1b93-43c8-9805-5732894b95ea" xmlns:ns4="88eee790-f86b-479f-bb43-354c50f7c890" targetNamespace="http://schemas.microsoft.com/office/2006/metadata/properties" ma:root="true" ma:fieldsID="9fb5293902a7c95cf7856f96634f6b9b" ns3:_="" ns4:_="">
    <xsd:import namespace="e83c485d-1b93-43c8-9805-5732894b95ea"/>
    <xsd:import namespace="88eee790-f86b-479f-bb43-354c50f7c8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c485d-1b93-43c8-9805-5732894b9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ee790-f86b-479f-bb43-354c50f7c890"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0E0F9-2609-4050-BFC7-4C0C1D51C17C}">
  <ds:schemaRefs>
    <ds:schemaRef ds:uri="http://schemas.microsoft.com/sharepoint/v3/contenttype/forms"/>
  </ds:schemaRefs>
</ds:datastoreItem>
</file>

<file path=customXml/itemProps2.xml><?xml version="1.0" encoding="utf-8"?>
<ds:datastoreItem xmlns:ds="http://schemas.openxmlformats.org/officeDocument/2006/customXml" ds:itemID="{E9A68F95-11BF-4CD9-B47B-D2577C4FF991}">
  <ds:schemaRefs>
    <ds:schemaRef ds:uri="http://schemas.microsoft.com/office/2006/metadata/properties"/>
    <ds:schemaRef ds:uri="http://schemas.microsoft.com/office/infopath/2007/PartnerControls"/>
    <ds:schemaRef ds:uri="e83c485d-1b93-43c8-9805-5732894b95ea"/>
  </ds:schemaRefs>
</ds:datastoreItem>
</file>

<file path=customXml/itemProps3.xml><?xml version="1.0" encoding="utf-8"?>
<ds:datastoreItem xmlns:ds="http://schemas.openxmlformats.org/officeDocument/2006/customXml" ds:itemID="{BF7115F4-B6FF-421E-A69F-FCD99916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c485d-1b93-43c8-9805-5732894b95ea"/>
    <ds:schemaRef ds:uri="88eee790-f86b-479f-bb43-354c50f7c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2659</Words>
  <Characters>17763</Characters>
  <Application>Microsoft Office Word</Application>
  <DocSecurity>0</DocSecurity>
  <Lines>286</Lines>
  <Paragraphs>64</Paragraphs>
  <ScaleCrop>false</ScaleCrop>
  <HeadingPairs>
    <vt:vector size="6" baseType="variant">
      <vt:variant>
        <vt:lpstr>Konu Başlığı</vt:lpstr>
      </vt:variant>
      <vt:variant>
        <vt:i4>1</vt:i4>
      </vt:variant>
      <vt:variant>
        <vt:lpstr>Başlıklar</vt:lpstr>
      </vt:variant>
      <vt:variant>
        <vt:i4>11</vt:i4>
      </vt:variant>
      <vt:variant>
        <vt:lpstr>Title</vt:lpstr>
      </vt:variant>
      <vt:variant>
        <vt:i4>1</vt:i4>
      </vt:variant>
    </vt:vector>
  </HeadingPairs>
  <TitlesOfParts>
    <vt:vector size="13" baseType="lpstr">
      <vt:lpstr/>
      <vt:lpstr>    Giriş | Introduction	</vt:lpstr>
      <vt:lpstr>    /Alt Başlık 1 | Heading 1 </vt:lpstr>
      <vt:lpstr>        Alt Başlık 2 | Heading 2</vt:lpstr>
      <vt:lpstr>    Blok Alıntı | Block Quatation</vt:lpstr>
      <vt:lpstr>    /Listeler | Lists</vt:lpstr>
      <vt:lpstr>    Tablolar/Çizelgeler ve Resim/ Görseller </vt:lpstr>
      <vt:lpstr>    Sonuç | Conclusion</vt:lpstr>
      <vt:lpstr>    Kaynakça | Bibliography</vt:lpstr>
      <vt:lpstr>    Dipnot  | Footnote</vt:lpstr>
      <vt:lpstr>    Geniş Özet | Extended Summary</vt:lpstr>
      <vt:lpstr>    Ekler | Appendix</vt: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Mustafa Kulu</dc:creator>
  <cp:keywords/>
  <dc:description/>
  <cp:lastModifiedBy>Muhammed Mustafa Kulu</cp:lastModifiedBy>
  <cp:revision>5</cp:revision>
  <cp:lastPrinted>2024-09-29T13:59:00Z</cp:lastPrinted>
  <dcterms:created xsi:type="dcterms:W3CDTF">2025-12-26T10:34:00Z</dcterms:created>
  <dcterms:modified xsi:type="dcterms:W3CDTF">2025-12-26T10:59:00Z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0x0101005578DFCA7767FE4F8FC31CF7978F9CFE</vt:lpwstr>
  </property>
</Properties>
</file>